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4" w:rsidRPr="00DB334B" w:rsidRDefault="00E97AAE" w:rsidP="00DB334B">
      <w:pPr>
        <w:spacing w:line="540" w:lineRule="exact"/>
        <w:ind w:left="210"/>
        <w:jc w:val="center"/>
        <w:rPr>
          <w:rFonts w:ascii="仿宋_GB2312" w:eastAsia="仿宋_GB2312"/>
          <w:b/>
          <w:sz w:val="36"/>
          <w:szCs w:val="36"/>
        </w:rPr>
      </w:pPr>
      <w:r>
        <w:rPr>
          <w:rFonts w:ascii="仿宋_GB2312" w:eastAsia="仿宋_GB2312" w:hAnsi="宋体" w:hint="eastAsia"/>
          <w:b/>
          <w:sz w:val="36"/>
          <w:szCs w:val="36"/>
        </w:rPr>
        <w:t>杭州高新区（</w:t>
      </w:r>
      <w:r>
        <w:rPr>
          <w:rFonts w:ascii="仿宋_GB2312" w:eastAsia="仿宋_GB2312" w:hint="eastAsia"/>
          <w:b/>
          <w:sz w:val="36"/>
          <w:szCs w:val="36"/>
        </w:rPr>
        <w:t>滨江）政府投资项目概、预算</w:t>
      </w:r>
      <w:r>
        <w:rPr>
          <w:rFonts w:ascii="仿宋_GB2312" w:eastAsia="仿宋_GB2312" w:hAnsi="黑体" w:hint="eastAsia"/>
          <w:b/>
          <w:sz w:val="36"/>
          <w:szCs w:val="36"/>
        </w:rPr>
        <w:t>（工程量清单）评审管理办法</w:t>
      </w:r>
      <w:r w:rsidRPr="00DB334B">
        <w:rPr>
          <w:rFonts w:ascii="仿宋_GB2312" w:eastAsia="仿宋_GB2312" w:hAnsi="黑体" w:hint="eastAsia"/>
          <w:b/>
          <w:sz w:val="36"/>
          <w:szCs w:val="36"/>
        </w:rPr>
        <w:t>（</w:t>
      </w:r>
      <w:r w:rsidR="00DB334B" w:rsidRPr="00DB334B">
        <w:rPr>
          <w:rFonts w:ascii="仿宋_GB2312" w:eastAsia="仿宋_GB2312" w:hAnsi="黑体" w:hint="eastAsia"/>
          <w:b/>
          <w:sz w:val="36"/>
          <w:szCs w:val="36"/>
        </w:rPr>
        <w:t>征求意见</w:t>
      </w:r>
      <w:r w:rsidRPr="00DB334B">
        <w:rPr>
          <w:rFonts w:ascii="仿宋_GB2312" w:eastAsia="仿宋_GB2312" w:hAnsi="黑体" w:hint="eastAsia"/>
          <w:b/>
          <w:sz w:val="36"/>
          <w:szCs w:val="36"/>
        </w:rPr>
        <w:t>稿）</w:t>
      </w:r>
      <w:bookmarkStart w:id="0" w:name="_GoBack"/>
      <w:bookmarkEnd w:id="0"/>
    </w:p>
    <w:p w:rsidR="00DB334B" w:rsidRDefault="00DB334B" w:rsidP="00DB334B">
      <w:pPr>
        <w:spacing w:line="540" w:lineRule="exact"/>
        <w:ind w:left="210"/>
        <w:jc w:val="center"/>
        <w:rPr>
          <w:rFonts w:ascii="仿宋_GB2312" w:eastAsia="仿宋_GB2312" w:hAnsi="黑体" w:hint="eastAsia"/>
          <w:b/>
          <w:sz w:val="28"/>
          <w:szCs w:val="28"/>
        </w:rPr>
      </w:pPr>
    </w:p>
    <w:p w:rsidR="007723F4" w:rsidRDefault="00E97AAE">
      <w:pPr>
        <w:pStyle w:val="a7"/>
        <w:numPr>
          <w:ilvl w:val="0"/>
          <w:numId w:val="1"/>
        </w:numPr>
        <w:spacing w:line="540" w:lineRule="exact"/>
        <w:ind w:firstLineChars="0"/>
        <w:jc w:val="center"/>
        <w:rPr>
          <w:rFonts w:ascii="黑体" w:eastAsia="黑体" w:hAnsi="黑体"/>
          <w:sz w:val="28"/>
          <w:szCs w:val="28"/>
        </w:rPr>
      </w:pPr>
      <w:r>
        <w:rPr>
          <w:rFonts w:ascii="黑体" w:eastAsia="黑体" w:hAnsi="黑体" w:hint="eastAsia"/>
          <w:sz w:val="28"/>
          <w:szCs w:val="28"/>
        </w:rPr>
        <w:t xml:space="preserve">   总则</w:t>
      </w:r>
    </w:p>
    <w:p w:rsidR="007723F4" w:rsidRDefault="00E97AAE">
      <w:pPr>
        <w:spacing w:line="540" w:lineRule="exact"/>
        <w:ind w:firstLineChars="198" w:firstLine="557"/>
        <w:rPr>
          <w:sz w:val="28"/>
          <w:szCs w:val="28"/>
        </w:rPr>
      </w:pPr>
      <w:r>
        <w:rPr>
          <w:rFonts w:asciiTheme="minorEastAsia" w:eastAsiaTheme="minorEastAsia" w:hAnsiTheme="minorEastAsia" w:hint="eastAsia"/>
          <w:b/>
          <w:sz w:val="28"/>
          <w:szCs w:val="28"/>
        </w:rPr>
        <w:t>第一条</w:t>
      </w:r>
      <w:r>
        <w:rPr>
          <w:rFonts w:ascii="黑体" w:eastAsia="黑体" w:hAnsi="黑体" w:hint="eastAsia"/>
          <w:sz w:val="28"/>
          <w:szCs w:val="28"/>
        </w:rPr>
        <w:t xml:space="preserve">   </w:t>
      </w:r>
      <w:r>
        <w:rPr>
          <w:rFonts w:asciiTheme="minorEastAsia" w:eastAsiaTheme="minorEastAsia" w:hAnsiTheme="minorEastAsia" w:hint="eastAsia"/>
          <w:sz w:val="28"/>
          <w:szCs w:val="28"/>
        </w:rPr>
        <w:t>为加强政府投资项目评审管理，</w:t>
      </w:r>
      <w:r>
        <w:rPr>
          <w:rFonts w:hint="eastAsia"/>
          <w:color w:val="000000" w:themeColor="text1"/>
          <w:sz w:val="28"/>
          <w:szCs w:val="28"/>
        </w:rPr>
        <w:t>规范财政投资评审行为，提高工作质量和工作效率，</w:t>
      </w:r>
      <w:r>
        <w:rPr>
          <w:rFonts w:asciiTheme="minorEastAsia" w:eastAsiaTheme="minorEastAsia" w:hAnsiTheme="minorEastAsia" w:hint="eastAsia"/>
          <w:sz w:val="28"/>
          <w:szCs w:val="28"/>
        </w:rPr>
        <w:t>依据《中华人民共和国预算法》、《</w:t>
      </w:r>
      <w:r>
        <w:rPr>
          <w:rFonts w:hint="eastAsia"/>
          <w:color w:val="000000" w:themeColor="text1"/>
          <w:sz w:val="28"/>
          <w:szCs w:val="28"/>
        </w:rPr>
        <w:t>基本建设财务</w:t>
      </w:r>
      <w:r w:rsidR="00E11474">
        <w:rPr>
          <w:rFonts w:hint="eastAsia"/>
          <w:color w:val="000000" w:themeColor="text1"/>
          <w:sz w:val="28"/>
          <w:szCs w:val="28"/>
        </w:rPr>
        <w:t>规则</w:t>
      </w:r>
      <w:r>
        <w:rPr>
          <w:rFonts w:asciiTheme="minorEastAsia" w:eastAsiaTheme="minorEastAsia" w:hAnsiTheme="minorEastAsia" w:hint="eastAsia"/>
          <w:sz w:val="28"/>
          <w:szCs w:val="28"/>
        </w:rPr>
        <w:t>》、《</w:t>
      </w:r>
      <w:r>
        <w:rPr>
          <w:rStyle w:val="a6"/>
          <w:rFonts w:hint="eastAsia"/>
          <w:b w:val="0"/>
          <w:color w:val="333333"/>
          <w:sz w:val="28"/>
          <w:szCs w:val="28"/>
        </w:rPr>
        <w:t>财政投资评审管理规定</w:t>
      </w:r>
      <w:r>
        <w:rPr>
          <w:rFonts w:asciiTheme="minorEastAsia" w:eastAsiaTheme="minorEastAsia" w:hAnsiTheme="minorEastAsia" w:hint="eastAsia"/>
          <w:sz w:val="28"/>
          <w:szCs w:val="28"/>
        </w:rPr>
        <w:t>》、《浙江省财政性资金项目委托评审业务管理暂行办法》</w:t>
      </w:r>
      <w:r>
        <w:rPr>
          <w:sz w:val="28"/>
          <w:szCs w:val="28"/>
        </w:rPr>
        <w:t>等相关法律、法规、制度，并结合我</w:t>
      </w:r>
      <w:r>
        <w:rPr>
          <w:rFonts w:hint="eastAsia"/>
          <w:sz w:val="28"/>
          <w:szCs w:val="28"/>
        </w:rPr>
        <w:t>区</w:t>
      </w:r>
      <w:r>
        <w:rPr>
          <w:sz w:val="28"/>
          <w:szCs w:val="28"/>
        </w:rPr>
        <w:t>实际，制定本办法。</w:t>
      </w:r>
    </w:p>
    <w:p w:rsidR="007723F4" w:rsidRDefault="00E97AAE">
      <w:pPr>
        <w:spacing w:line="540" w:lineRule="exact"/>
        <w:ind w:firstLineChars="198" w:firstLine="557"/>
        <w:rPr>
          <w:rFonts w:asciiTheme="minorEastAsia" w:eastAsiaTheme="minorEastAsia" w:hAnsiTheme="minorEastAsia"/>
          <w:sz w:val="28"/>
          <w:szCs w:val="28"/>
        </w:rPr>
      </w:pPr>
      <w:r>
        <w:rPr>
          <w:rFonts w:asciiTheme="minorEastAsia" w:eastAsiaTheme="minorEastAsia" w:hAnsiTheme="minorEastAsia" w:hint="eastAsia"/>
          <w:b/>
          <w:sz w:val="28"/>
          <w:szCs w:val="28"/>
        </w:rPr>
        <w:t>第二条</w:t>
      </w:r>
      <w:r>
        <w:rPr>
          <w:rFonts w:ascii="黑体" w:eastAsia="黑体" w:hAnsi="黑体" w:hint="eastAsia"/>
          <w:sz w:val="28"/>
          <w:szCs w:val="28"/>
        </w:rPr>
        <w:t xml:space="preserve">    </w:t>
      </w:r>
      <w:r>
        <w:rPr>
          <w:rFonts w:asciiTheme="minorEastAsia" w:eastAsiaTheme="minorEastAsia" w:hAnsiTheme="minorEastAsia" w:hint="eastAsia"/>
          <w:sz w:val="28"/>
          <w:szCs w:val="28"/>
        </w:rPr>
        <w:t>本办法适用管理范围为：概算在500万元（含）以上，预算在50万元以上的财政性资金项目。</w:t>
      </w:r>
    </w:p>
    <w:p w:rsidR="007723F4" w:rsidRDefault="00E97AAE">
      <w:pPr>
        <w:spacing w:line="540" w:lineRule="exact"/>
        <w:ind w:firstLineChars="198" w:firstLine="557"/>
        <w:rPr>
          <w:sz w:val="28"/>
          <w:szCs w:val="28"/>
        </w:rPr>
      </w:pPr>
      <w:r>
        <w:rPr>
          <w:rFonts w:asciiTheme="minorEastAsia" w:eastAsiaTheme="minorEastAsia" w:hAnsiTheme="minorEastAsia" w:hint="eastAsia"/>
          <w:b/>
          <w:sz w:val="28"/>
          <w:szCs w:val="28"/>
        </w:rPr>
        <w:t xml:space="preserve">第三条   </w:t>
      </w:r>
      <w:r>
        <w:rPr>
          <w:rFonts w:asciiTheme="minorEastAsia" w:eastAsiaTheme="minorEastAsia" w:hAnsiTheme="minorEastAsia" w:hint="eastAsia"/>
          <w:sz w:val="28"/>
          <w:szCs w:val="28"/>
        </w:rPr>
        <w:t xml:space="preserve"> 本办法所称</w:t>
      </w:r>
      <w:r>
        <w:rPr>
          <w:sz w:val="28"/>
          <w:szCs w:val="28"/>
        </w:rPr>
        <w:t>财政性资金项目包括：</w:t>
      </w:r>
    </w:p>
    <w:p w:rsidR="007723F4" w:rsidRDefault="00E97AAE">
      <w:pPr>
        <w:spacing w:line="540" w:lineRule="exact"/>
        <w:ind w:leftChars="263" w:left="552"/>
        <w:rPr>
          <w:rFonts w:asciiTheme="minorEastAsia" w:eastAsiaTheme="minorEastAsia" w:hAnsiTheme="minorEastAsia"/>
          <w:sz w:val="28"/>
          <w:szCs w:val="28"/>
        </w:rPr>
      </w:pPr>
      <w:r>
        <w:rPr>
          <w:rFonts w:asciiTheme="minorEastAsia" w:eastAsiaTheme="minorEastAsia" w:hAnsiTheme="minorEastAsia"/>
          <w:sz w:val="28"/>
          <w:szCs w:val="28"/>
        </w:rPr>
        <w:t>(一)财政预算安排的建设项目；</w:t>
      </w:r>
      <w:r>
        <w:rPr>
          <w:rFonts w:asciiTheme="minorEastAsia" w:eastAsiaTheme="minorEastAsia" w:hAnsiTheme="minorEastAsia"/>
          <w:sz w:val="28"/>
          <w:szCs w:val="28"/>
        </w:rPr>
        <w:br/>
        <w:t>(二)政府非税收入安排的建设项目；</w:t>
      </w:r>
      <w:r>
        <w:rPr>
          <w:rFonts w:asciiTheme="minorEastAsia" w:eastAsiaTheme="minorEastAsia" w:hAnsiTheme="minorEastAsia"/>
          <w:sz w:val="28"/>
          <w:szCs w:val="28"/>
        </w:rPr>
        <w:br/>
        <w:t>(三)政府融资或利用国债资金安排的建设项目；</w:t>
      </w:r>
      <w:r>
        <w:rPr>
          <w:rFonts w:asciiTheme="minorEastAsia" w:eastAsiaTheme="minorEastAsia" w:hAnsiTheme="minorEastAsia"/>
          <w:sz w:val="28"/>
          <w:szCs w:val="28"/>
        </w:rPr>
        <w:br/>
        <w:t>(四)法律、法规规定的其他财政性资金安排的建设项目。</w:t>
      </w:r>
    </w:p>
    <w:p w:rsidR="007723F4" w:rsidRDefault="00E97AAE">
      <w:pPr>
        <w:spacing w:line="540" w:lineRule="exact"/>
        <w:ind w:firstLineChars="200" w:firstLine="562"/>
        <w:rPr>
          <w:rFonts w:asciiTheme="minorEastAsia" w:eastAsiaTheme="minorEastAsia" w:hAnsiTheme="minorEastAsia"/>
          <w:sz w:val="28"/>
          <w:szCs w:val="28"/>
        </w:rPr>
      </w:pPr>
      <w:r>
        <w:rPr>
          <w:rFonts w:hint="eastAsia"/>
          <w:b/>
          <w:sz w:val="28"/>
          <w:szCs w:val="28"/>
        </w:rPr>
        <w:t>第四条</w:t>
      </w:r>
      <w:r>
        <w:rPr>
          <w:rFonts w:hint="eastAsia"/>
          <w:sz w:val="28"/>
          <w:szCs w:val="28"/>
        </w:rPr>
        <w:t xml:space="preserve">    </w:t>
      </w:r>
      <w:r>
        <w:rPr>
          <w:rFonts w:hint="eastAsia"/>
          <w:sz w:val="28"/>
          <w:szCs w:val="28"/>
        </w:rPr>
        <w:t>本办法适用管理对象为：</w:t>
      </w:r>
      <w:r>
        <w:rPr>
          <w:rFonts w:asciiTheme="minorEastAsia" w:eastAsiaTheme="minorEastAsia" w:hAnsiTheme="minorEastAsia" w:hint="eastAsia"/>
          <w:sz w:val="28"/>
          <w:szCs w:val="28"/>
        </w:rPr>
        <w:t>具体组织实施政府投资项目概、预算（工程量清单）编制、审核管理的职能部门、各建设单位；受区财政局和建设单位委托的社会中介机构（包括招标代理机构和造价咨询机构）及相关设计单位。</w:t>
      </w:r>
    </w:p>
    <w:p w:rsidR="007723F4" w:rsidRDefault="00E97AAE">
      <w:pPr>
        <w:pStyle w:val="a7"/>
        <w:numPr>
          <w:ilvl w:val="0"/>
          <w:numId w:val="1"/>
        </w:numPr>
        <w:spacing w:line="540" w:lineRule="exact"/>
        <w:ind w:firstLineChars="0"/>
        <w:jc w:val="center"/>
        <w:rPr>
          <w:rFonts w:ascii="黑体" w:eastAsia="黑体" w:hAnsi="黑体"/>
          <w:sz w:val="28"/>
          <w:szCs w:val="28"/>
        </w:rPr>
      </w:pPr>
      <w:r>
        <w:rPr>
          <w:rFonts w:ascii="黑体" w:eastAsia="黑体" w:hAnsi="黑体" w:hint="eastAsia"/>
          <w:sz w:val="28"/>
          <w:szCs w:val="28"/>
        </w:rPr>
        <w:t xml:space="preserve">   管理流程</w:t>
      </w:r>
    </w:p>
    <w:p w:rsidR="007723F4" w:rsidRDefault="00E97AAE">
      <w:pPr>
        <w:spacing w:line="540" w:lineRule="exact"/>
        <w:ind w:firstLineChars="200" w:firstLine="560"/>
        <w:jc w:val="left"/>
        <w:rPr>
          <w:rFonts w:asciiTheme="minorEastAsia" w:eastAsiaTheme="minorEastAsia" w:hAnsiTheme="minorEastAsia"/>
          <w:sz w:val="28"/>
          <w:szCs w:val="28"/>
        </w:rPr>
      </w:pPr>
      <w:r>
        <w:rPr>
          <w:rFonts w:ascii="黑体" w:eastAsia="黑体" w:hAnsi="黑体" w:hint="eastAsia"/>
          <w:sz w:val="28"/>
          <w:szCs w:val="28"/>
        </w:rPr>
        <w:t xml:space="preserve">第五条    </w:t>
      </w:r>
      <w:r>
        <w:rPr>
          <w:rFonts w:asciiTheme="minorEastAsia" w:eastAsiaTheme="minorEastAsia" w:hAnsiTheme="minorEastAsia" w:hint="eastAsia"/>
          <w:sz w:val="28"/>
          <w:szCs w:val="28"/>
        </w:rPr>
        <w:t>政府投资项目概、预算（工程量清单）评审管理通过“杭州市滨江区中介机构预选库管理系统</w:t>
      </w:r>
      <w:r>
        <w:rPr>
          <w:rFonts w:asciiTheme="minorEastAsia" w:eastAsiaTheme="minorEastAsia" w:hAnsiTheme="minorEastAsia"/>
          <w:sz w:val="28"/>
          <w:szCs w:val="28"/>
        </w:rPr>
        <w:t>—</w:t>
      </w:r>
      <w:r>
        <w:rPr>
          <w:rFonts w:asciiTheme="minorEastAsia" w:eastAsiaTheme="minorEastAsia" w:hAnsiTheme="minorEastAsia" w:hint="eastAsia"/>
          <w:sz w:val="28"/>
          <w:szCs w:val="28"/>
        </w:rPr>
        <w:t>财政项目审核管理平台”（以下简称“平台”）进行操作管理。</w:t>
      </w:r>
    </w:p>
    <w:p w:rsidR="007723F4" w:rsidRDefault="00E97AAE">
      <w:pPr>
        <w:spacing w:line="560" w:lineRule="exact"/>
        <w:ind w:firstLineChars="200" w:firstLine="562"/>
        <w:rPr>
          <w:rFonts w:asciiTheme="minorEastAsia" w:eastAsiaTheme="minorEastAsia" w:hAnsiTheme="minorEastAsia"/>
          <w:color w:val="000000" w:themeColor="text1"/>
          <w:sz w:val="28"/>
          <w:szCs w:val="28"/>
        </w:rPr>
      </w:pPr>
      <w:r>
        <w:rPr>
          <w:rFonts w:hint="eastAsia"/>
          <w:b/>
          <w:color w:val="000000" w:themeColor="text1"/>
          <w:sz w:val="28"/>
          <w:szCs w:val="28"/>
        </w:rPr>
        <w:t>第六条</w:t>
      </w:r>
      <w:r>
        <w:rPr>
          <w:rFonts w:hint="eastAsia"/>
          <w:color w:val="000000" w:themeColor="text1"/>
          <w:sz w:val="28"/>
          <w:szCs w:val="28"/>
        </w:rPr>
        <w:t xml:space="preserve">  </w:t>
      </w:r>
      <w:r>
        <w:rPr>
          <w:rFonts w:asciiTheme="minorEastAsia" w:eastAsiaTheme="minorEastAsia" w:hAnsiTheme="minorEastAsia" w:hint="eastAsia"/>
          <w:color w:val="000000" w:themeColor="text1"/>
          <w:sz w:val="28"/>
          <w:szCs w:val="28"/>
        </w:rPr>
        <w:t xml:space="preserve">  概算评审：</w:t>
      </w:r>
    </w:p>
    <w:p w:rsidR="007723F4" w:rsidRDefault="00E97AA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（一）</w:t>
      </w:r>
      <w:r>
        <w:rPr>
          <w:rFonts w:asciiTheme="minorEastAsia" w:eastAsiaTheme="minorEastAsia" w:hAnsiTheme="minorEastAsia"/>
          <w:sz w:val="28"/>
          <w:szCs w:val="28"/>
        </w:rPr>
        <w:t>概算是指初步设计概算，即在初步设计阶段编制的建设项目从筹建到竣工验收</w:t>
      </w:r>
      <w:r>
        <w:rPr>
          <w:rFonts w:asciiTheme="minorEastAsia" w:eastAsiaTheme="minorEastAsia" w:hAnsiTheme="minorEastAsia" w:hint="eastAsia"/>
          <w:sz w:val="28"/>
          <w:szCs w:val="28"/>
        </w:rPr>
        <w:t>、</w:t>
      </w:r>
      <w:r>
        <w:rPr>
          <w:rFonts w:asciiTheme="minorEastAsia" w:eastAsiaTheme="minorEastAsia" w:hAnsiTheme="minorEastAsia"/>
          <w:sz w:val="28"/>
          <w:szCs w:val="28"/>
        </w:rPr>
        <w:t>交付使用的预期造价，是设计文件的组成部分，是施工图预算的最高限额。单项工程概算应以其所辖的单位工程概算为基础汇总编制。</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Pr>
          <w:rFonts w:asciiTheme="minorEastAsia" w:eastAsiaTheme="minorEastAsia" w:hAnsiTheme="minorEastAsia"/>
          <w:sz w:val="28"/>
          <w:szCs w:val="28"/>
        </w:rPr>
        <w:t>概算编制须包括构成项目总投资的所有支出。</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shd w:val="clear" w:color="auto" w:fill="FFFFFF"/>
        </w:rPr>
      </w:pPr>
      <w:r>
        <w:rPr>
          <w:rFonts w:asciiTheme="minorEastAsia" w:eastAsiaTheme="minorEastAsia" w:hAnsiTheme="minorEastAsia" w:cs="仿宋" w:hint="eastAsia"/>
          <w:color w:val="000000" w:themeColor="text1"/>
          <w:sz w:val="28"/>
          <w:szCs w:val="28"/>
          <w:shd w:val="clear" w:color="auto" w:fill="FFFFFF"/>
        </w:rPr>
        <w:t xml:space="preserve">   （三）项目概算编制应当符合下列要求：</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（1）建设内容、规模符合可行性研究报告和初步设计文件的要求；</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2）采用的编制依据，如使用的概算定额、指标、价格、取费标准等符合现行概算计价依据规定，建设项目其他费，应按国家、省、市现行政策规定并结合滨江区实际编制，对实际将发生但暂时无政策文件依据的各项费用，在征求区财政意见后，以暂定标准或金额列入项目概算费用；</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（3）项目的建设标准，主要材料、设备的定价应符合初步设计文件要求并与建设项目性质和项目建设定位相适应；</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（4）工程实施中的各项措施性费用，应符合常规的施工组织设计和施工方法，鼓励采用新技术、新工艺、新材料，节约工程投资；</w:t>
      </w:r>
    </w:p>
    <w:p w:rsidR="007723F4" w:rsidRDefault="00E97AAE">
      <w:pPr>
        <w:pStyle w:val="a5"/>
        <w:widowControl/>
        <w:shd w:val="clear" w:color="auto" w:fill="FFFFFF"/>
        <w:spacing w:before="0" w:beforeAutospacing="0" w:after="0" w:afterAutospacing="0" w:line="368" w:lineRule="atLeas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（5）概算文件应完整清晰，符合概算编制深度要求；</w:t>
      </w:r>
    </w:p>
    <w:p w:rsidR="007723F4" w:rsidRDefault="00E97AAE">
      <w:pPr>
        <w:spacing w:line="560" w:lineRule="exac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color w:val="000000" w:themeColor="text1"/>
          <w:sz w:val="28"/>
          <w:szCs w:val="28"/>
          <w:shd w:val="clear" w:color="auto" w:fill="FFFFFF"/>
        </w:rPr>
        <w:t xml:space="preserve">   （6）概算编制的其他相关规定。</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（四）</w:t>
      </w:r>
      <w:r>
        <w:rPr>
          <w:rFonts w:asciiTheme="minorEastAsia" w:eastAsiaTheme="minorEastAsia" w:hAnsiTheme="minorEastAsia"/>
          <w:sz w:val="28"/>
          <w:szCs w:val="28"/>
        </w:rPr>
        <w:t>报送概算审查须提供以下资料：</w:t>
      </w:r>
    </w:p>
    <w:p w:rsidR="007723F4" w:rsidRPr="00E97AAE" w:rsidRDefault="00E97AAE">
      <w:pPr>
        <w:spacing w:line="56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 xml:space="preserve">   </w:t>
      </w:r>
      <w:r w:rsidRPr="00E97AAE">
        <w:rPr>
          <w:rFonts w:asciiTheme="minorEastAsia" w:eastAsiaTheme="minorEastAsia" w:hAnsiTheme="minorEastAsia" w:hint="eastAsia"/>
          <w:color w:val="000000" w:themeColor="text1"/>
          <w:sz w:val="28"/>
          <w:szCs w:val="28"/>
        </w:rPr>
        <w:t>（1）</w:t>
      </w:r>
      <w:r w:rsidRPr="00E97AAE">
        <w:rPr>
          <w:rFonts w:asciiTheme="minorEastAsia" w:eastAsiaTheme="minorEastAsia" w:hAnsiTheme="minorEastAsia"/>
          <w:color w:val="000000" w:themeColor="text1"/>
          <w:sz w:val="28"/>
          <w:szCs w:val="28"/>
        </w:rPr>
        <w:t>建设项目的规划红线图；</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w:t>
      </w:r>
      <w:r>
        <w:rPr>
          <w:rFonts w:asciiTheme="minorEastAsia" w:eastAsiaTheme="minorEastAsia" w:hAnsiTheme="minorEastAsia"/>
          <w:sz w:val="28"/>
          <w:szCs w:val="28"/>
        </w:rPr>
        <w:t>前期相关资料</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①区发改局批准的可行性研究报告（立项文件）；</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E97AAE">
        <w:rPr>
          <w:rFonts w:asciiTheme="minorEastAsia" w:eastAsiaTheme="minorEastAsia" w:hAnsiTheme="minorEastAsia"/>
          <w:sz w:val="28"/>
          <w:szCs w:val="28"/>
        </w:rPr>
        <w:t>②环境评价报告；</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w:t>
      </w:r>
      <w:r w:rsidRPr="00E97AAE">
        <w:rPr>
          <w:rFonts w:asciiTheme="minorEastAsia" w:eastAsiaTheme="minorEastAsia" w:hAnsiTheme="minorEastAsia"/>
          <w:sz w:val="28"/>
          <w:szCs w:val="28"/>
        </w:rPr>
        <w:t>③地质勘探报告；</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④其它有关文件</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Pr>
          <w:rFonts w:asciiTheme="minorEastAsia" w:eastAsiaTheme="minorEastAsia" w:hAnsiTheme="minorEastAsia"/>
          <w:sz w:val="28"/>
          <w:szCs w:val="28"/>
        </w:rPr>
        <w:t>初步设计</w:t>
      </w:r>
      <w:r>
        <w:rPr>
          <w:rFonts w:asciiTheme="minorEastAsia" w:eastAsiaTheme="minorEastAsia" w:hAnsiTheme="minorEastAsia" w:hint="eastAsia"/>
          <w:color w:val="000000" w:themeColor="text1"/>
          <w:sz w:val="28"/>
          <w:szCs w:val="28"/>
        </w:rPr>
        <w:t>批复及</w:t>
      </w:r>
      <w:r>
        <w:rPr>
          <w:rFonts w:asciiTheme="minorEastAsia" w:eastAsiaTheme="minorEastAsia" w:hAnsiTheme="minorEastAsia"/>
          <w:sz w:val="28"/>
          <w:szCs w:val="28"/>
        </w:rPr>
        <w:t>图纸电子稿</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Pr>
          <w:rFonts w:asciiTheme="minorEastAsia" w:eastAsiaTheme="minorEastAsia" w:hAnsiTheme="minorEastAsia"/>
          <w:sz w:val="28"/>
          <w:szCs w:val="28"/>
        </w:rPr>
        <w:t>设计（总）概算书：</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① 封面、签署页及目录；</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②编制说明，应包含工程概况、资金来源及投资方式、编制依据</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③编制原则、投资分析及其他需要说明的问题；</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④总概算表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⑤前期工程费统计汇总表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⑥单项（位）工程概算表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⑦建筑工程概算表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⑧设备安装工程概算表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⑨工程建设其他费用概算表</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（5）</w:t>
      </w:r>
      <w:r>
        <w:rPr>
          <w:rFonts w:asciiTheme="minorEastAsia" w:eastAsiaTheme="minorEastAsia" w:hAnsiTheme="minorEastAsia"/>
          <w:sz w:val="28"/>
          <w:szCs w:val="28"/>
        </w:rPr>
        <w:t>计算稿及概算书电子文档。</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（五）</w:t>
      </w:r>
      <w:r>
        <w:rPr>
          <w:rFonts w:asciiTheme="minorEastAsia" w:eastAsiaTheme="minorEastAsia" w:hAnsiTheme="minorEastAsia"/>
          <w:sz w:val="28"/>
          <w:szCs w:val="28"/>
        </w:rPr>
        <w:t>建设单位资料送审时，区财政局会同有关人员先进行资料的预审，不符合本通知要求的予以退回。经审查所需资料齐全之日起，由区财政局委托有资质的中介机构进行审查，总概算在5000万元以内的项目，在7个工作日内完成审查，总概算在5000万元以上的项目，在10 个工作日完成审查</w:t>
      </w:r>
      <w:r>
        <w:rPr>
          <w:rFonts w:asciiTheme="minorEastAsia" w:eastAsiaTheme="minorEastAsia" w:hAnsiTheme="minorEastAsia" w:hint="eastAsia"/>
          <w:sz w:val="28"/>
          <w:szCs w:val="28"/>
        </w:rPr>
        <w:t>。</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（六）</w:t>
      </w:r>
      <w:r>
        <w:rPr>
          <w:rFonts w:asciiTheme="minorEastAsia" w:eastAsiaTheme="minorEastAsia" w:hAnsiTheme="minorEastAsia"/>
          <w:sz w:val="28"/>
          <w:szCs w:val="28"/>
        </w:rPr>
        <w:t>送审概算，有下列情况之一的，区财政局</w:t>
      </w:r>
      <w:r>
        <w:rPr>
          <w:rFonts w:asciiTheme="minorEastAsia" w:eastAsiaTheme="minorEastAsia" w:hAnsiTheme="minorEastAsia" w:hint="eastAsia"/>
          <w:sz w:val="28"/>
          <w:szCs w:val="28"/>
        </w:rPr>
        <w:t>通过平台</w:t>
      </w:r>
      <w:r>
        <w:rPr>
          <w:rFonts w:asciiTheme="minorEastAsia" w:eastAsiaTheme="minorEastAsia" w:hAnsiTheme="minorEastAsia"/>
          <w:sz w:val="28"/>
          <w:szCs w:val="28"/>
        </w:rPr>
        <w:t>予以退回：</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sz w:val="28"/>
          <w:szCs w:val="28"/>
        </w:rPr>
        <w:t>超过投资估算10%以上的；</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sz w:val="28"/>
          <w:szCs w:val="28"/>
        </w:rPr>
        <w:t>超过金额在500万元以上的；</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sz w:val="28"/>
          <w:szCs w:val="28"/>
        </w:rPr>
        <w:t>其他超过投资估算应当予以报告的。</w:t>
      </w:r>
    </w:p>
    <w:p w:rsidR="007723F4" w:rsidRDefault="00E97AAE">
      <w:pPr>
        <w:numPr>
          <w:ilvl w:val="0"/>
          <w:numId w:val="2"/>
        </w:numPr>
        <w:spacing w:line="540" w:lineRule="exact"/>
        <w:ind w:leftChars="263" w:left="552"/>
        <w:rPr>
          <w:color w:val="000000" w:themeColor="text1"/>
          <w:sz w:val="28"/>
          <w:szCs w:val="28"/>
        </w:rPr>
      </w:pPr>
      <w:r>
        <w:rPr>
          <w:rFonts w:hint="eastAsia"/>
          <w:color w:val="000000" w:themeColor="text1"/>
          <w:sz w:val="28"/>
          <w:szCs w:val="28"/>
        </w:rPr>
        <w:lastRenderedPageBreak/>
        <w:t xml:space="preserve">   </w:t>
      </w:r>
      <w:r>
        <w:rPr>
          <w:rFonts w:hint="eastAsia"/>
          <w:color w:val="000000" w:themeColor="text1"/>
          <w:sz w:val="28"/>
          <w:szCs w:val="28"/>
        </w:rPr>
        <w:t>预算（工程量清单）评审：</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w:t>
      </w:r>
      <w:r>
        <w:rPr>
          <w:rFonts w:asciiTheme="minorEastAsia" w:eastAsiaTheme="minorEastAsia" w:hAnsiTheme="minorEastAsia"/>
          <w:sz w:val="28"/>
          <w:szCs w:val="28"/>
        </w:rPr>
        <w:t>新建（新开工）</w:t>
      </w:r>
      <w:r>
        <w:rPr>
          <w:rFonts w:asciiTheme="minorEastAsia" w:eastAsiaTheme="minorEastAsia" w:hAnsiTheme="minorEastAsia" w:hint="eastAsia"/>
          <w:sz w:val="28"/>
          <w:szCs w:val="28"/>
        </w:rPr>
        <w:t>500万元以上</w:t>
      </w:r>
      <w:r>
        <w:rPr>
          <w:rFonts w:asciiTheme="minorEastAsia" w:eastAsiaTheme="minorEastAsia" w:hAnsiTheme="minorEastAsia"/>
          <w:sz w:val="28"/>
          <w:szCs w:val="28"/>
        </w:rPr>
        <w:t>项目必须先经概算审查，后进行预算审查。未经概算审查的建设项目，不得报送预算审查。</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Pr>
          <w:rFonts w:asciiTheme="minorEastAsia" w:eastAsiaTheme="minorEastAsia" w:hAnsiTheme="minorEastAsia"/>
          <w:sz w:val="28"/>
          <w:szCs w:val="28"/>
        </w:rPr>
        <w:t>建设单位以批准的</w:t>
      </w:r>
      <w:r w:rsidRPr="00E97AAE">
        <w:rPr>
          <w:rFonts w:asciiTheme="minorEastAsia" w:eastAsiaTheme="minorEastAsia" w:hAnsiTheme="minorEastAsia"/>
          <w:sz w:val="28"/>
          <w:szCs w:val="28"/>
        </w:rPr>
        <w:t>投资概算</w:t>
      </w:r>
      <w:r w:rsidRPr="00E97AAE">
        <w:rPr>
          <w:rFonts w:asciiTheme="minorEastAsia" w:eastAsiaTheme="minorEastAsia" w:hAnsiTheme="minorEastAsia" w:hint="eastAsia"/>
          <w:sz w:val="28"/>
          <w:szCs w:val="28"/>
        </w:rPr>
        <w:t>（</w:t>
      </w:r>
      <w:r w:rsidRPr="00E97AAE">
        <w:rPr>
          <w:rFonts w:asciiTheme="minorEastAsia" w:eastAsiaTheme="minorEastAsia" w:hAnsiTheme="minorEastAsia" w:hint="eastAsia"/>
          <w:color w:val="000000" w:themeColor="text1"/>
          <w:sz w:val="28"/>
          <w:szCs w:val="28"/>
        </w:rPr>
        <w:t>初步设计文件</w:t>
      </w:r>
      <w:r w:rsidRPr="00E97AAE">
        <w:rPr>
          <w:rFonts w:asciiTheme="minorEastAsia" w:eastAsiaTheme="minorEastAsia" w:hAnsiTheme="minorEastAsia" w:hint="eastAsia"/>
          <w:sz w:val="28"/>
          <w:szCs w:val="28"/>
        </w:rPr>
        <w:t>）</w:t>
      </w:r>
      <w:r>
        <w:rPr>
          <w:rFonts w:asciiTheme="minorEastAsia" w:eastAsiaTheme="minorEastAsia" w:hAnsiTheme="minorEastAsia"/>
          <w:sz w:val="28"/>
          <w:szCs w:val="28"/>
        </w:rPr>
        <w:t>进行施工图设计，编制施工图预算及工程量清单应以批准的投资概算为基础，经现场踏勘，并考虑市场因素，按建设部</w:t>
      </w:r>
      <w:r>
        <w:rPr>
          <w:rFonts w:asciiTheme="minorEastAsia" w:eastAsiaTheme="minorEastAsia" w:hAnsiTheme="minorEastAsia" w:hint="eastAsia"/>
          <w:sz w:val="28"/>
          <w:szCs w:val="28"/>
        </w:rPr>
        <w:t>最近</w:t>
      </w:r>
      <w:r>
        <w:rPr>
          <w:rFonts w:asciiTheme="minorEastAsia" w:eastAsiaTheme="minorEastAsia" w:hAnsiTheme="minorEastAsia"/>
          <w:sz w:val="28"/>
          <w:szCs w:val="28"/>
        </w:rPr>
        <w:t>发布的《建设工程工程量清单计价规范》的规定，实行统一项目编码、统一项目名称、统一计量单位、统一工程量计算规则，根据清单计价模式编制工程预算书和详细的综合单价组价分析。</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（三）</w:t>
      </w:r>
      <w:r>
        <w:rPr>
          <w:rFonts w:asciiTheme="minorEastAsia" w:eastAsiaTheme="minorEastAsia" w:hAnsiTheme="minorEastAsia"/>
          <w:sz w:val="28"/>
          <w:szCs w:val="28"/>
        </w:rPr>
        <w:t xml:space="preserve">报送预算时需提供以下资料： </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sz w:val="28"/>
          <w:szCs w:val="28"/>
        </w:rPr>
        <w:t>《概算审核意见书》或相应批复；</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sz w:val="28"/>
          <w:szCs w:val="28"/>
        </w:rPr>
        <w:t>施工设计图纸及相关文件</w:t>
      </w:r>
      <w:r>
        <w:rPr>
          <w:rFonts w:asciiTheme="minorEastAsia" w:eastAsiaTheme="minorEastAsia" w:hAnsiTheme="minorEastAsia" w:hint="eastAsia"/>
          <w:sz w:val="28"/>
          <w:szCs w:val="28"/>
        </w:rPr>
        <w:t>的</w:t>
      </w:r>
      <w:r>
        <w:rPr>
          <w:rFonts w:asciiTheme="minorEastAsia" w:eastAsiaTheme="minorEastAsia" w:hAnsiTheme="minorEastAsia"/>
          <w:sz w:val="28"/>
          <w:szCs w:val="28"/>
        </w:rPr>
        <w:t>电子稿；</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w:t>
      </w:r>
      <w:r>
        <w:rPr>
          <w:rFonts w:asciiTheme="minorEastAsia" w:eastAsiaTheme="minorEastAsia" w:hAnsiTheme="minorEastAsia"/>
          <w:sz w:val="28"/>
          <w:szCs w:val="28"/>
        </w:rPr>
        <w:t>工程量清单、预算书（含组价分析）</w:t>
      </w:r>
      <w:r>
        <w:rPr>
          <w:rFonts w:asciiTheme="minorEastAsia" w:eastAsiaTheme="minorEastAsia" w:hAnsiTheme="minorEastAsia" w:hint="eastAsia"/>
          <w:sz w:val="28"/>
          <w:szCs w:val="28"/>
        </w:rPr>
        <w:t>、</w:t>
      </w:r>
      <w:r>
        <w:rPr>
          <w:rFonts w:asciiTheme="minorEastAsia" w:eastAsiaTheme="minorEastAsia" w:hAnsiTheme="minorEastAsia"/>
          <w:sz w:val="28"/>
          <w:szCs w:val="28"/>
        </w:rPr>
        <w:t>计算稿电子文档；</w:t>
      </w:r>
    </w:p>
    <w:p w:rsidR="007723F4" w:rsidRDefault="00E97AAE">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（4）</w:t>
      </w:r>
      <w:r>
        <w:rPr>
          <w:rFonts w:asciiTheme="minorEastAsia" w:eastAsiaTheme="minorEastAsia" w:hAnsiTheme="minorEastAsia"/>
          <w:sz w:val="28"/>
          <w:szCs w:val="28"/>
        </w:rPr>
        <w:t>其他。</w:t>
      </w:r>
    </w:p>
    <w:p w:rsidR="007723F4" w:rsidRPr="00E97AAE" w:rsidRDefault="00E97AAE">
      <w:pPr>
        <w:spacing w:line="360" w:lineRule="auto"/>
        <w:ind w:firstLineChars="100" w:firstLine="28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（四）</w:t>
      </w:r>
      <w:r>
        <w:rPr>
          <w:rFonts w:asciiTheme="minorEastAsia" w:eastAsiaTheme="minorEastAsia" w:hAnsiTheme="minorEastAsia"/>
          <w:sz w:val="28"/>
          <w:szCs w:val="28"/>
        </w:rPr>
        <w:t>建设单位资料</w:t>
      </w:r>
      <w:r>
        <w:rPr>
          <w:rFonts w:asciiTheme="minorEastAsia" w:eastAsiaTheme="minorEastAsia" w:hAnsiTheme="minorEastAsia" w:hint="eastAsia"/>
          <w:sz w:val="28"/>
          <w:szCs w:val="28"/>
        </w:rPr>
        <w:t>通过平台报</w:t>
      </w:r>
      <w:r>
        <w:rPr>
          <w:rFonts w:asciiTheme="minorEastAsia" w:eastAsiaTheme="minorEastAsia" w:hAnsiTheme="minorEastAsia"/>
          <w:sz w:val="28"/>
          <w:szCs w:val="28"/>
        </w:rPr>
        <w:t>送时，不符合要求的予以退回。经审查所需资料齐全之日起，由区财政局委托有资质的中介机构审查，预算在</w:t>
      </w:r>
      <w:r w:rsidRPr="00E97AAE">
        <w:rPr>
          <w:rFonts w:asciiTheme="minorEastAsia" w:eastAsiaTheme="minorEastAsia" w:hAnsiTheme="minorEastAsia" w:hint="eastAsia"/>
          <w:color w:val="000000" w:themeColor="text1"/>
          <w:sz w:val="28"/>
          <w:szCs w:val="28"/>
        </w:rPr>
        <w:t>1000万元</w:t>
      </w:r>
      <w:r>
        <w:rPr>
          <w:rFonts w:asciiTheme="minorEastAsia" w:eastAsiaTheme="minorEastAsia" w:hAnsiTheme="minorEastAsia" w:hint="eastAsia"/>
          <w:color w:val="000000" w:themeColor="text1"/>
          <w:sz w:val="28"/>
          <w:szCs w:val="28"/>
        </w:rPr>
        <w:t>（含）</w:t>
      </w:r>
      <w:r w:rsidRPr="00E97AAE">
        <w:rPr>
          <w:rFonts w:asciiTheme="minorEastAsia" w:eastAsiaTheme="minorEastAsia" w:hAnsiTheme="minorEastAsia"/>
          <w:sz w:val="28"/>
          <w:szCs w:val="28"/>
        </w:rPr>
        <w:t>以</w:t>
      </w:r>
      <w:r>
        <w:rPr>
          <w:rFonts w:asciiTheme="minorEastAsia" w:eastAsiaTheme="minorEastAsia" w:hAnsiTheme="minorEastAsia"/>
          <w:sz w:val="28"/>
          <w:szCs w:val="28"/>
        </w:rPr>
        <w:t>内的项目，在</w:t>
      </w:r>
      <w:r w:rsidRPr="00E97AAE">
        <w:rPr>
          <w:rFonts w:asciiTheme="minorEastAsia" w:eastAsiaTheme="minorEastAsia" w:hAnsiTheme="minorEastAsia" w:hint="eastAsia"/>
          <w:color w:val="000000" w:themeColor="text1"/>
          <w:sz w:val="28"/>
          <w:szCs w:val="28"/>
        </w:rPr>
        <w:t>5个</w:t>
      </w:r>
      <w:r>
        <w:rPr>
          <w:rFonts w:asciiTheme="minorEastAsia" w:eastAsiaTheme="minorEastAsia" w:hAnsiTheme="minorEastAsia"/>
          <w:sz w:val="28"/>
          <w:szCs w:val="28"/>
        </w:rPr>
        <w:t>工作日完成审查；预算在</w:t>
      </w:r>
      <w:r w:rsidRPr="00E97AAE">
        <w:rPr>
          <w:rFonts w:asciiTheme="minorEastAsia" w:eastAsiaTheme="minorEastAsia" w:hAnsiTheme="minorEastAsia" w:hint="eastAsia"/>
          <w:color w:val="000000" w:themeColor="text1"/>
          <w:sz w:val="28"/>
          <w:szCs w:val="28"/>
        </w:rPr>
        <w:t>1000万元</w:t>
      </w:r>
      <w:r>
        <w:rPr>
          <w:rFonts w:asciiTheme="minorEastAsia" w:eastAsiaTheme="minorEastAsia" w:hAnsiTheme="minorEastAsia"/>
          <w:sz w:val="28"/>
          <w:szCs w:val="28"/>
        </w:rPr>
        <w:t>以上的项目，</w:t>
      </w:r>
      <w:r w:rsidRPr="00E97AAE">
        <w:rPr>
          <w:rFonts w:asciiTheme="minorEastAsia" w:eastAsiaTheme="minorEastAsia" w:hAnsiTheme="minorEastAsia" w:hint="eastAsia"/>
          <w:color w:val="000000" w:themeColor="text1"/>
          <w:sz w:val="28"/>
          <w:szCs w:val="28"/>
        </w:rPr>
        <w:t>送审额每增加1000万元，审核时限增加1个工作日，最高不超过15个工作日</w:t>
      </w:r>
      <w:r>
        <w:rPr>
          <w:rFonts w:asciiTheme="minorEastAsia" w:eastAsiaTheme="minorEastAsia" w:hAnsiTheme="minorEastAsia"/>
          <w:sz w:val="28"/>
          <w:szCs w:val="28"/>
        </w:rPr>
        <w:t>完成审查。</w:t>
      </w:r>
      <w:r w:rsidRPr="00E97AAE">
        <w:rPr>
          <w:rFonts w:asciiTheme="minorEastAsia" w:eastAsiaTheme="minorEastAsia" w:hAnsiTheme="minorEastAsia" w:hint="eastAsia"/>
          <w:color w:val="000000" w:themeColor="text1"/>
          <w:sz w:val="28"/>
          <w:szCs w:val="28"/>
        </w:rPr>
        <w:t>如遇特殊情况需延长或缩短审核时间的，应提前报区财政局。</w:t>
      </w:r>
    </w:p>
    <w:p w:rsidR="007723F4" w:rsidRDefault="00E97AAE">
      <w:pPr>
        <w:spacing w:line="540" w:lineRule="exact"/>
        <w:ind w:leftChars="263" w:left="552"/>
        <w:rPr>
          <w:color w:val="000000" w:themeColor="text1"/>
          <w:sz w:val="28"/>
          <w:szCs w:val="28"/>
        </w:rPr>
      </w:pPr>
      <w:r>
        <w:rPr>
          <w:rFonts w:hint="eastAsia"/>
          <w:b/>
          <w:color w:val="000000" w:themeColor="text1"/>
          <w:sz w:val="28"/>
          <w:szCs w:val="28"/>
        </w:rPr>
        <w:t>第八条</w:t>
      </w:r>
      <w:r>
        <w:rPr>
          <w:rFonts w:hint="eastAsia"/>
          <w:b/>
          <w:color w:val="000000" w:themeColor="text1"/>
          <w:sz w:val="28"/>
          <w:szCs w:val="28"/>
        </w:rPr>
        <w:t xml:space="preserve">    </w:t>
      </w:r>
      <w:r>
        <w:rPr>
          <w:rFonts w:hint="eastAsia"/>
          <w:color w:val="000000" w:themeColor="text1"/>
          <w:sz w:val="28"/>
          <w:szCs w:val="28"/>
        </w:rPr>
        <w:t>评审确认：</w:t>
      </w:r>
    </w:p>
    <w:p w:rsidR="007723F4" w:rsidRDefault="00E97AAE">
      <w:pPr>
        <w:spacing w:line="560" w:lineRule="exact"/>
        <w:ind w:firstLineChars="200" w:firstLine="562"/>
        <w:rPr>
          <w:rFonts w:asciiTheme="minorEastAsia" w:eastAsiaTheme="minorEastAsia" w:hAnsiTheme="minorEastAsia"/>
          <w:color w:val="000000" w:themeColor="text1"/>
          <w:sz w:val="28"/>
          <w:szCs w:val="28"/>
        </w:rPr>
      </w:pPr>
      <w:r>
        <w:rPr>
          <w:rFonts w:hint="eastAsia"/>
          <w:b/>
          <w:color w:val="000000" w:themeColor="text1"/>
          <w:sz w:val="28"/>
          <w:szCs w:val="28"/>
        </w:rPr>
        <w:t>（一）</w:t>
      </w:r>
      <w:r>
        <w:rPr>
          <w:rFonts w:asciiTheme="minorEastAsia" w:eastAsiaTheme="minorEastAsia" w:hAnsiTheme="minorEastAsia" w:hint="eastAsia"/>
          <w:sz w:val="28"/>
          <w:szCs w:val="28"/>
        </w:rPr>
        <w:t>建设单位、设计单位、代理公司及受托社会中介机构在审核结果核对一致的基础上，签署</w:t>
      </w:r>
      <w:r w:rsidR="00E0536E">
        <w:rPr>
          <w:rFonts w:asciiTheme="minorEastAsia" w:eastAsiaTheme="minorEastAsia" w:hAnsiTheme="minorEastAsia" w:hint="eastAsia"/>
          <w:sz w:val="28"/>
          <w:szCs w:val="28"/>
        </w:rPr>
        <w:t>《审核确认</w:t>
      </w:r>
      <w:r>
        <w:rPr>
          <w:rFonts w:asciiTheme="minorEastAsia" w:eastAsiaTheme="minorEastAsia" w:hAnsiTheme="minorEastAsia" w:hint="eastAsia"/>
          <w:sz w:val="28"/>
          <w:szCs w:val="28"/>
        </w:rPr>
        <w:t>表</w:t>
      </w:r>
      <w:r w:rsidR="00E0536E">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（附表</w:t>
      </w:r>
      <w:r w:rsidR="00E0536E">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w:t>
      </w:r>
      <w:r w:rsidR="00E0536E">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），由受托社会中介机构完成审核报告，并填写《编制质量情况表》（附表</w:t>
      </w:r>
      <w:r w:rsidR="00E0536E">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sidR="00E0536E">
        <w:rPr>
          <w:rFonts w:asciiTheme="minorEastAsia" w:eastAsiaTheme="minorEastAsia" w:hAnsiTheme="minorEastAsia" w:hint="eastAsia"/>
          <w:sz w:val="28"/>
          <w:szCs w:val="28"/>
        </w:rPr>
        <w:lastRenderedPageBreak/>
        <w:t>4</w:t>
      </w:r>
      <w:r>
        <w:rPr>
          <w:rFonts w:asciiTheme="minorEastAsia" w:eastAsiaTheme="minorEastAsia" w:hAnsiTheme="minorEastAsia" w:hint="eastAsia"/>
          <w:sz w:val="28"/>
          <w:szCs w:val="28"/>
        </w:rPr>
        <w:t>）。</w:t>
      </w:r>
      <w:r>
        <w:rPr>
          <w:rFonts w:asciiTheme="minorEastAsia" w:eastAsiaTheme="minorEastAsia" w:hAnsiTheme="minorEastAsia" w:cs="仿宋" w:hint="eastAsia"/>
          <w:color w:val="000000" w:themeColor="text1"/>
          <w:sz w:val="28"/>
          <w:szCs w:val="28"/>
        </w:rPr>
        <w:t>区财政局依据中介机构的审查结果出具《概算审核</w:t>
      </w:r>
      <w:r w:rsidR="00E0536E">
        <w:rPr>
          <w:rFonts w:asciiTheme="minorEastAsia" w:eastAsiaTheme="minorEastAsia" w:hAnsiTheme="minorEastAsia" w:cs="仿宋" w:hint="eastAsia"/>
          <w:color w:val="000000" w:themeColor="text1"/>
          <w:sz w:val="28"/>
          <w:szCs w:val="28"/>
        </w:rPr>
        <w:t>结果函</w:t>
      </w:r>
      <w:r>
        <w:rPr>
          <w:rFonts w:asciiTheme="minorEastAsia" w:eastAsiaTheme="minorEastAsia" w:hAnsiTheme="minorEastAsia" w:cs="仿宋" w:hint="eastAsia"/>
          <w:color w:val="000000" w:themeColor="text1"/>
          <w:sz w:val="28"/>
          <w:szCs w:val="28"/>
        </w:rPr>
        <w:t>》和《预算审核</w:t>
      </w:r>
      <w:r w:rsidR="00E0536E">
        <w:rPr>
          <w:rFonts w:asciiTheme="minorEastAsia" w:eastAsiaTheme="minorEastAsia" w:hAnsiTheme="minorEastAsia" w:cs="仿宋" w:hint="eastAsia"/>
          <w:color w:val="000000" w:themeColor="text1"/>
          <w:sz w:val="28"/>
          <w:szCs w:val="28"/>
        </w:rPr>
        <w:t>结果</w:t>
      </w:r>
      <w:r>
        <w:rPr>
          <w:rFonts w:asciiTheme="minorEastAsia" w:eastAsiaTheme="minorEastAsia" w:hAnsiTheme="minorEastAsia" w:cs="仿宋" w:hint="eastAsia"/>
          <w:color w:val="000000" w:themeColor="text1"/>
          <w:sz w:val="28"/>
          <w:szCs w:val="28"/>
        </w:rPr>
        <w:t>函》</w:t>
      </w:r>
      <w:r w:rsidR="00E0536E">
        <w:rPr>
          <w:rFonts w:asciiTheme="minorEastAsia" w:eastAsiaTheme="minorEastAsia" w:hAnsiTheme="minorEastAsia" w:hint="eastAsia"/>
          <w:sz w:val="28"/>
          <w:szCs w:val="28"/>
        </w:rPr>
        <w:t>（附表5、6）</w:t>
      </w:r>
      <w:r>
        <w:rPr>
          <w:rFonts w:asciiTheme="minorEastAsia" w:eastAsiaTheme="minorEastAsia" w:hAnsiTheme="minorEastAsia" w:cs="仿宋" w:hint="eastAsia"/>
          <w:color w:val="000000" w:themeColor="text1"/>
          <w:sz w:val="28"/>
          <w:szCs w:val="28"/>
        </w:rPr>
        <w:t>。</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（二）建设单位应积极配合区财政局或受托社会中介机构对</w:t>
      </w:r>
      <w:r w:rsidR="00E0536E">
        <w:rPr>
          <w:rFonts w:asciiTheme="minorEastAsia" w:eastAsiaTheme="minorEastAsia" w:hAnsiTheme="minorEastAsia" w:hint="eastAsia"/>
          <w:sz w:val="28"/>
          <w:szCs w:val="28"/>
        </w:rPr>
        <w:t>评审</w:t>
      </w:r>
      <w:r>
        <w:rPr>
          <w:rFonts w:asciiTheme="minorEastAsia" w:eastAsiaTheme="minorEastAsia" w:hAnsiTheme="minorEastAsia" w:hint="eastAsia"/>
          <w:sz w:val="28"/>
          <w:szCs w:val="28"/>
        </w:rPr>
        <w:t>结果进行核对，确认核对结果，确保区财政局在规定时间内完成审查。</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（三）在完成项目评审后，受托社会中介机构应及时整理项目评审资料、配合做好评审工作底稿、取证记录、会议纪要、往来联系函、概、预算（工程量清单）确认单等资料归档工作并及时上传平台。</w:t>
      </w:r>
    </w:p>
    <w:p w:rsidR="007723F4" w:rsidRDefault="00E97AAE">
      <w:pPr>
        <w:spacing w:line="540" w:lineRule="exact"/>
        <w:ind w:firstLineChars="147" w:firstLine="413"/>
        <w:jc w:val="center"/>
        <w:rPr>
          <w:rFonts w:asciiTheme="minorEastAsia" w:eastAsiaTheme="minorEastAsia" w:hAnsiTheme="minorEastAsia"/>
          <w:b/>
          <w:color w:val="000000" w:themeColor="text1"/>
          <w:sz w:val="28"/>
          <w:szCs w:val="28"/>
        </w:rPr>
      </w:pPr>
      <w:r>
        <w:rPr>
          <w:rFonts w:ascii="黑体" w:eastAsia="黑体" w:hAnsi="黑体" w:hint="eastAsia"/>
          <w:b/>
          <w:color w:val="000000" w:themeColor="text1"/>
          <w:sz w:val="28"/>
          <w:szCs w:val="28"/>
        </w:rPr>
        <w:t>第三章    职责要求</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第九条</w:t>
      </w:r>
      <w:r>
        <w:rPr>
          <w:rFonts w:asciiTheme="minorEastAsia" w:eastAsiaTheme="minorEastAsia" w:hAnsiTheme="minorEastAsia" w:hint="eastAsia"/>
          <w:sz w:val="28"/>
          <w:szCs w:val="28"/>
        </w:rPr>
        <w:t xml:space="preserve">    区财政局应根据部门职责，结合项目实施的特点和要求，本着实事求是、客观公正、廉洁高效的原则，组织社会中介机构进行评审，协调项目评审中出现的问题，确保项目评审的时效和质量。</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第十条</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建设单位应加强项目的前期管理，并对其送审概、预算（工程量清单）内容的完整性、真实性、合法性负责。</w:t>
      </w:r>
    </w:p>
    <w:p w:rsidR="007723F4" w:rsidRDefault="00E97AAE">
      <w:pPr>
        <w:spacing w:line="540" w:lineRule="exact"/>
        <w:ind w:firstLine="570"/>
        <w:rPr>
          <w:rFonts w:asciiTheme="minorEastAsia" w:eastAsiaTheme="minorEastAsia" w:hAnsiTheme="minorEastAsia"/>
          <w:sz w:val="28"/>
          <w:szCs w:val="28"/>
        </w:rPr>
      </w:pPr>
      <w:r>
        <w:rPr>
          <w:rFonts w:asciiTheme="minorEastAsia" w:eastAsiaTheme="minorEastAsia" w:hAnsiTheme="minorEastAsia" w:hint="eastAsia"/>
          <w:b/>
          <w:color w:val="000000" w:themeColor="text1"/>
          <w:sz w:val="28"/>
          <w:szCs w:val="28"/>
        </w:rPr>
        <w:t xml:space="preserve">第十一条    </w:t>
      </w:r>
      <w:r>
        <w:rPr>
          <w:rFonts w:asciiTheme="minorEastAsia" w:eastAsiaTheme="minorEastAsia" w:hAnsiTheme="minorEastAsia"/>
          <w:sz w:val="28"/>
          <w:szCs w:val="28"/>
        </w:rPr>
        <w:t>受托社会中介机构应按照国家有关法律、法规、制度规定及相关执业规范要求开展</w:t>
      </w:r>
      <w:r>
        <w:rPr>
          <w:rFonts w:asciiTheme="minorEastAsia" w:eastAsiaTheme="minorEastAsia" w:hAnsiTheme="minorEastAsia" w:hint="eastAsia"/>
          <w:sz w:val="28"/>
          <w:szCs w:val="28"/>
        </w:rPr>
        <w:t>评审</w:t>
      </w:r>
      <w:r>
        <w:rPr>
          <w:rFonts w:asciiTheme="minorEastAsia" w:eastAsiaTheme="minorEastAsia" w:hAnsiTheme="minorEastAsia"/>
          <w:sz w:val="28"/>
          <w:szCs w:val="28"/>
        </w:rPr>
        <w:t>业务，对</w:t>
      </w:r>
      <w:r>
        <w:rPr>
          <w:rFonts w:asciiTheme="minorEastAsia" w:eastAsiaTheme="minorEastAsia" w:hAnsiTheme="minorEastAsia" w:hint="eastAsia"/>
          <w:sz w:val="28"/>
          <w:szCs w:val="28"/>
        </w:rPr>
        <w:t>评审</w:t>
      </w:r>
      <w:r>
        <w:rPr>
          <w:rFonts w:asciiTheme="minorEastAsia" w:eastAsiaTheme="minorEastAsia" w:hAnsiTheme="minorEastAsia"/>
          <w:sz w:val="28"/>
          <w:szCs w:val="28"/>
        </w:rPr>
        <w:t>报告的完整性、真实性、合法性负责。</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（一）</w:t>
      </w:r>
      <w:r>
        <w:rPr>
          <w:rFonts w:asciiTheme="minorEastAsia" w:eastAsiaTheme="minorEastAsia" w:hAnsiTheme="minorEastAsia"/>
          <w:sz w:val="28"/>
          <w:szCs w:val="28"/>
        </w:rPr>
        <w:t>受托社会中介机构应及时制定评审实施方案，按投标时承诺，指定业务能力强、经验丰富的评审人员开展评审业务。如因特殊情况，需增加或者变更评审人员，应事先书面说明缘由并征得区财政局同意，否则取消其承接评审业务资格。</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（二）</w:t>
      </w:r>
      <w:r>
        <w:rPr>
          <w:rFonts w:asciiTheme="minorEastAsia" w:eastAsiaTheme="minorEastAsia" w:hAnsiTheme="minorEastAsia" w:hint="eastAsia"/>
          <w:sz w:val="28"/>
          <w:szCs w:val="28"/>
        </w:rPr>
        <w:t>受托社会中介机构对评审中发现需补充资料的，应通过平台向建设单位发催报资料信息，资料补报后由受托社会中介机构审核。</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（三）受托社会中介机构在项目评审过程中，对有争议或有分歧的事项，应及时向区财政局反馈，并由区财政局组织进行协调解决。</w:t>
      </w:r>
    </w:p>
    <w:p w:rsidR="007723F4" w:rsidRDefault="00E97AAE">
      <w:pPr>
        <w:spacing w:line="540" w:lineRule="exact"/>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（四）受托社会中介机构应组织评审人员独立、公正开展评审工</w:t>
      </w:r>
      <w:r>
        <w:rPr>
          <w:rFonts w:asciiTheme="minorEastAsia" w:eastAsiaTheme="minorEastAsia" w:hAnsiTheme="minorEastAsia" w:hint="eastAsia"/>
          <w:sz w:val="28"/>
          <w:szCs w:val="28"/>
        </w:rPr>
        <w:lastRenderedPageBreak/>
        <w:t>作，由于各种原因可能对项目评审结论产生影响的，相关评审人员应提出申请，予以回避。</w:t>
      </w:r>
    </w:p>
    <w:p w:rsidR="007723F4" w:rsidRDefault="00E97AAE">
      <w:pPr>
        <w:spacing w:line="540" w:lineRule="exact"/>
        <w:ind w:firstLineChars="147" w:firstLine="413"/>
        <w:jc w:val="center"/>
        <w:rPr>
          <w:rFonts w:asciiTheme="minorEastAsia" w:eastAsiaTheme="minorEastAsia" w:hAnsiTheme="minorEastAsia"/>
          <w:b/>
          <w:color w:val="000000" w:themeColor="text1"/>
          <w:sz w:val="28"/>
          <w:szCs w:val="28"/>
        </w:rPr>
      </w:pPr>
      <w:r>
        <w:rPr>
          <w:rFonts w:ascii="黑体" w:eastAsia="黑体" w:hAnsi="黑体" w:hint="eastAsia"/>
          <w:b/>
          <w:color w:val="000000" w:themeColor="text1"/>
          <w:sz w:val="28"/>
          <w:szCs w:val="28"/>
        </w:rPr>
        <w:t>第四章    质量追究</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第十二条    </w:t>
      </w:r>
      <w:r>
        <w:rPr>
          <w:rFonts w:asciiTheme="minorEastAsia" w:eastAsiaTheme="minorEastAsia" w:hAnsiTheme="minorEastAsia"/>
          <w:sz w:val="28"/>
          <w:szCs w:val="28"/>
        </w:rPr>
        <w:t>管理部门责任追究</w:t>
      </w:r>
      <w:r>
        <w:rPr>
          <w:rFonts w:asciiTheme="minorEastAsia" w:eastAsiaTheme="minorEastAsia" w:hAnsiTheme="minorEastAsia" w:hint="eastAsia"/>
          <w:sz w:val="28"/>
          <w:szCs w:val="28"/>
        </w:rPr>
        <w:t>：</w:t>
      </w:r>
      <w:r>
        <w:rPr>
          <w:rFonts w:asciiTheme="minorEastAsia" w:eastAsiaTheme="minorEastAsia" w:hAnsiTheme="minorEastAsia"/>
          <w:sz w:val="28"/>
          <w:szCs w:val="28"/>
        </w:rPr>
        <w:t>对因把关不严造成项目审核误差较大的，应追究相关责任科室和责任人员的责任；涉及违法的，应承担相应的法律责任。</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第十三条</w:t>
      </w:r>
      <w:r>
        <w:rPr>
          <w:rFonts w:asciiTheme="minorEastAsia" w:eastAsiaTheme="minorEastAsia" w:hAnsiTheme="minorEastAsia" w:hint="eastAsia"/>
          <w:sz w:val="28"/>
          <w:szCs w:val="28"/>
        </w:rPr>
        <w:t xml:space="preserve">    建设单位责任追究：</w:t>
      </w:r>
      <w:r>
        <w:rPr>
          <w:rFonts w:asciiTheme="minorEastAsia" w:eastAsiaTheme="minorEastAsia" w:hAnsiTheme="minorEastAsia"/>
          <w:sz w:val="28"/>
          <w:szCs w:val="28"/>
        </w:rPr>
        <w:t>由于送审资料不全或错误造成造价较大偏差或招标失误，以及由于送审或补充资料不及时引起招投标时间的拖延，由建设单位承担责任，发生两次以上的，将在一定范围内予以通报。对报审的概、预算（工程量清单）出现重大偏差的，应追究建设单位及相关责任人员的责任；涉及违法的，应承担相应的法律责任。</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第十四条</w:t>
      </w:r>
      <w:r>
        <w:rPr>
          <w:rFonts w:asciiTheme="minorEastAsia" w:eastAsiaTheme="minorEastAsia" w:hAnsiTheme="minorEastAsia" w:hint="eastAsia"/>
          <w:sz w:val="28"/>
          <w:szCs w:val="28"/>
        </w:rPr>
        <w:t xml:space="preserve">    概、预算（工程量清单）编制质量责任追究：概、预算（工程量清单）编制质量和代理费、设计费挂钩。送审的概、预算（工程量清单）在区财政局审查时或在招投标结束后核对时，发现有漏项、漏量或内容不符等情况的，相应扣除该项目的设计费和代理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（一）概算编制质量责任追究：送审概算总投资经审核，因设计单位责任造成的误差在±5%～±10%（含）的，扣除1%设计费；误差在±10%以上的，扣除3%设计费。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（二）预算（工程量清单）编制质量责任追究：</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（1）</w:t>
      </w:r>
      <w:r>
        <w:rPr>
          <w:rFonts w:asciiTheme="minorEastAsia" w:eastAsiaTheme="minorEastAsia" w:hAnsiTheme="minorEastAsia" w:hint="eastAsia"/>
          <w:sz w:val="28"/>
          <w:szCs w:val="28"/>
        </w:rPr>
        <w:t>代理机构未按现行规定编制</w:t>
      </w:r>
      <w:r>
        <w:rPr>
          <w:rFonts w:asciiTheme="minorEastAsia" w:eastAsiaTheme="minorEastAsia" w:hAnsiTheme="minorEastAsia" w:cs="宋体" w:hint="eastAsia"/>
          <w:sz w:val="28"/>
          <w:szCs w:val="28"/>
        </w:rPr>
        <w:t>预算（</w:t>
      </w:r>
      <w:r>
        <w:rPr>
          <w:rFonts w:asciiTheme="minorEastAsia" w:eastAsiaTheme="minorEastAsia" w:hAnsiTheme="minorEastAsia" w:hint="eastAsia"/>
          <w:sz w:val="28"/>
          <w:szCs w:val="28"/>
        </w:rPr>
        <w:t>工程</w:t>
      </w:r>
      <w:r>
        <w:rPr>
          <w:rFonts w:asciiTheme="minorEastAsia" w:eastAsiaTheme="minorEastAsia" w:hAnsiTheme="minorEastAsia" w:cs="宋体" w:hint="eastAsia"/>
          <w:sz w:val="28"/>
          <w:szCs w:val="28"/>
        </w:rPr>
        <w:t>量清单）的，除退回重编以外，扣除该代理机构该项目20%代理费（包括招标代理费和工程造价咨询费，下同）。</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（2）</w:t>
      </w:r>
      <w:r>
        <w:rPr>
          <w:rFonts w:asciiTheme="minorEastAsia" w:eastAsiaTheme="minorEastAsia" w:hAnsiTheme="minorEastAsia" w:hint="eastAsia"/>
          <w:sz w:val="28"/>
          <w:szCs w:val="28"/>
        </w:rPr>
        <w:t>送审的工程量清单出现</w:t>
      </w:r>
      <w:r>
        <w:rPr>
          <w:rFonts w:asciiTheme="minorEastAsia" w:eastAsiaTheme="minorEastAsia" w:hAnsiTheme="minorEastAsia" w:cs="宋体" w:hint="eastAsia"/>
          <w:sz w:val="28"/>
          <w:szCs w:val="28"/>
        </w:rPr>
        <w:t>漏项或多项、清单描述严重不符、</w:t>
      </w:r>
      <w:r>
        <w:rPr>
          <w:rFonts w:asciiTheme="minorEastAsia" w:eastAsiaTheme="minorEastAsia" w:hAnsiTheme="minorEastAsia" w:cs="宋体" w:hint="eastAsia"/>
          <w:sz w:val="28"/>
          <w:szCs w:val="28"/>
        </w:rPr>
        <w:lastRenderedPageBreak/>
        <w:t>定额套用错误、</w:t>
      </w:r>
      <w:r>
        <w:rPr>
          <w:rFonts w:asciiTheme="minorEastAsia" w:eastAsiaTheme="minorEastAsia" w:hAnsiTheme="minorEastAsia" w:hint="eastAsia"/>
          <w:sz w:val="28"/>
          <w:szCs w:val="28"/>
        </w:rPr>
        <w:t>单项误差在±10%以上或对总造价（报审总造价）影响偏差在±0.1%以上的子目个数，占清单子目总个数的3%－5%（含）的，扣</w:t>
      </w:r>
      <w:r>
        <w:rPr>
          <w:rFonts w:asciiTheme="minorEastAsia" w:eastAsiaTheme="minorEastAsia" w:hAnsiTheme="minorEastAsia" w:cs="宋体" w:hint="eastAsia"/>
          <w:sz w:val="28"/>
          <w:szCs w:val="28"/>
        </w:rPr>
        <w:t>该项目</w:t>
      </w:r>
      <w:r>
        <w:rPr>
          <w:rFonts w:asciiTheme="minorEastAsia" w:eastAsiaTheme="minorEastAsia" w:hAnsiTheme="minorEastAsia" w:hint="eastAsia"/>
          <w:sz w:val="28"/>
          <w:szCs w:val="28"/>
        </w:rPr>
        <w:t>10%代理费；占5%－10%（含）的扣</w:t>
      </w:r>
      <w:r>
        <w:rPr>
          <w:rFonts w:asciiTheme="minorEastAsia" w:eastAsiaTheme="minorEastAsia" w:hAnsiTheme="minorEastAsia" w:cs="宋体" w:hint="eastAsia"/>
          <w:sz w:val="28"/>
          <w:szCs w:val="28"/>
        </w:rPr>
        <w:t>该项目</w:t>
      </w:r>
      <w:r>
        <w:rPr>
          <w:rFonts w:asciiTheme="minorEastAsia" w:eastAsiaTheme="minorEastAsia" w:hAnsiTheme="minorEastAsia" w:hint="eastAsia"/>
          <w:sz w:val="28"/>
          <w:szCs w:val="28"/>
        </w:rPr>
        <w:t>30%代理费；占10%以上的扣</w:t>
      </w:r>
      <w:r>
        <w:rPr>
          <w:rFonts w:asciiTheme="minorEastAsia" w:eastAsiaTheme="minorEastAsia" w:hAnsiTheme="minorEastAsia" w:cs="宋体" w:hint="eastAsia"/>
          <w:sz w:val="28"/>
          <w:szCs w:val="28"/>
        </w:rPr>
        <w:t>该项目</w:t>
      </w:r>
      <w:r>
        <w:rPr>
          <w:rFonts w:asciiTheme="minorEastAsia" w:eastAsiaTheme="minorEastAsia" w:hAnsiTheme="minorEastAsia" w:hint="eastAsia"/>
          <w:sz w:val="28"/>
          <w:szCs w:val="28"/>
        </w:rPr>
        <w:t>50%代理费。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hint="eastAsia"/>
          <w:sz w:val="28"/>
          <w:szCs w:val="28"/>
        </w:rPr>
        <w:t>对总造价（招标控制价）影响偏差在《杭州市中介机构执业成果差错率参考标准（暂行）》以上的，扣除该项目50%代理费；一年内出现两次的，将终止代理合同（年度合同）；累计出现三次的，将停止该机构进入本区从事区政府性投资项目</w:t>
      </w:r>
      <w:r>
        <w:rPr>
          <w:rFonts w:asciiTheme="minorEastAsia" w:eastAsiaTheme="minorEastAsia" w:hAnsiTheme="minorEastAsia" w:hint="eastAsia"/>
          <w:bCs/>
          <w:sz w:val="28"/>
          <w:szCs w:val="28"/>
        </w:rPr>
        <w:t>概、预算编制审核业务</w:t>
      </w:r>
      <w:r>
        <w:rPr>
          <w:rFonts w:asciiTheme="minorEastAsia" w:eastAsiaTheme="minorEastAsia" w:hAnsiTheme="minorEastAsia" w:hint="eastAsia"/>
          <w:sz w:val="28"/>
          <w:szCs w:val="28"/>
        </w:rPr>
        <w:t>资格三年。</w:t>
      </w:r>
    </w:p>
    <w:p w:rsidR="007723F4" w:rsidRDefault="00E97AAE">
      <w:pPr>
        <w:spacing w:line="540" w:lineRule="exact"/>
        <w:ind w:firstLine="645"/>
        <w:rPr>
          <w:rFonts w:asciiTheme="minorEastAsia" w:eastAsiaTheme="minorEastAsia" w:hAnsiTheme="minorEastAsia"/>
          <w:sz w:val="28"/>
          <w:szCs w:val="28"/>
        </w:rPr>
      </w:pPr>
      <w:r>
        <w:rPr>
          <w:rFonts w:asciiTheme="minorEastAsia" w:eastAsiaTheme="minorEastAsia" w:hAnsiTheme="minorEastAsia" w:cs="宋体" w:hint="eastAsia"/>
          <w:sz w:val="28"/>
          <w:szCs w:val="28"/>
        </w:rPr>
        <w:t>（4）</w:t>
      </w:r>
      <w:r>
        <w:rPr>
          <w:rFonts w:asciiTheme="minorEastAsia" w:eastAsiaTheme="minorEastAsia" w:hAnsiTheme="minorEastAsia" w:hint="eastAsia"/>
          <w:sz w:val="28"/>
          <w:szCs w:val="28"/>
        </w:rPr>
        <w:t>对于招标图纸与工程量清单编制不明确、自相矛盾或有多种理解及方案可选情况下，因代理机构原因未形成统一处理意见的，每出现一项扣代理费0.5%。〔本条款与第（2）出现重复时，不予重复扣费〕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t>（5）未按财政局批复的工程量清单进行招标的，将全额扣除本项目招标代理费，终止代理合同，并</w:t>
      </w:r>
      <w:r>
        <w:rPr>
          <w:rFonts w:asciiTheme="minorEastAsia" w:eastAsiaTheme="minorEastAsia" w:hAnsiTheme="minorEastAsia" w:hint="eastAsia"/>
          <w:sz w:val="28"/>
          <w:szCs w:val="28"/>
        </w:rPr>
        <w:t>取消该机构进入本区从事区政府性投资项目</w:t>
      </w:r>
      <w:r>
        <w:rPr>
          <w:rFonts w:asciiTheme="minorEastAsia" w:eastAsiaTheme="minorEastAsia" w:hAnsiTheme="minorEastAsia" w:hint="eastAsia"/>
          <w:bCs/>
          <w:sz w:val="28"/>
          <w:szCs w:val="28"/>
        </w:rPr>
        <w:t>概、预算编制审核业务</w:t>
      </w:r>
      <w:r>
        <w:rPr>
          <w:rFonts w:asciiTheme="minorEastAsia" w:eastAsiaTheme="minorEastAsia" w:hAnsiTheme="minorEastAsia" w:hint="eastAsia"/>
          <w:sz w:val="28"/>
          <w:szCs w:val="28"/>
        </w:rPr>
        <w:t>资格。</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第十五条</w:t>
      </w:r>
      <w:r>
        <w:rPr>
          <w:rFonts w:asciiTheme="minorEastAsia" w:eastAsiaTheme="minorEastAsia" w:hAnsiTheme="minorEastAsia" w:hint="eastAsia"/>
          <w:sz w:val="28"/>
          <w:szCs w:val="28"/>
        </w:rPr>
        <w:t xml:space="preserve">    概、预算（工程量清单）审核质量责任追究：实行概、预算（工程量清单）审核质量与评审服务费挂钩。区财政局对受托中介机构评审的业务要进行抽查。对抽查、审核中发现的下列问题，将相应扣除其评审服务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（一）由于受托中介机构评审质量把关不严，发现工程量清单</w:t>
      </w:r>
      <w:r>
        <w:rPr>
          <w:rFonts w:asciiTheme="minorEastAsia" w:eastAsiaTheme="minorEastAsia" w:hAnsiTheme="minorEastAsia" w:cs="宋体" w:hint="eastAsia"/>
          <w:sz w:val="28"/>
          <w:szCs w:val="28"/>
        </w:rPr>
        <w:t>漏项、清单描述严重不符、</w:t>
      </w:r>
      <w:r>
        <w:rPr>
          <w:rFonts w:asciiTheme="minorEastAsia" w:eastAsiaTheme="minorEastAsia" w:hAnsiTheme="minorEastAsia" w:hint="eastAsia"/>
          <w:sz w:val="28"/>
          <w:szCs w:val="28"/>
        </w:rPr>
        <w:t>单项误差在±10%以上或对总造价影响偏差在±0.1%以上的子目个数，占清单子目总个数的3%－5%（含）的，扣除该项目10%审核服务费；占5%－10%（含）的扣除该项目30%审核服务费；占10%以上的扣除该项目50%审核服务费。</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二）对总造价（招标控制价）影响偏差在《杭州市中介机构执业成果差错率参考标准（暂行）》以上的，扣除该项目50%审核服务费；一年内累计出现两次的，将提前终止合同；累计出现三次的，将停止该机构进本区从事区政府性投资项目审价业务资格三年。</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（三）审核工程量有明显误差的项目占总项目比例超出10%的，或工程量有明显按比例扩大或缩小情形的，视情通报相关行政主管部门。</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受托社会中介机构应在合同约定时间内完成评审工作。在约定期限内，因自身原因未能完成任务影响该项目建设进度的，将扣除该项目50%审核服务费。累计出现两次，不再安排其业务。出现三次的，停止该机构进本区从事政府投资项目评审业务资格三年。</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（五）受托社会中介机构如因其他原因被中止评审工作的，仍应协助完成已组织评审项目的后续工作，否则</w:t>
      </w:r>
      <w:r>
        <w:rPr>
          <w:rFonts w:asciiTheme="minorEastAsia" w:eastAsiaTheme="minorEastAsia" w:hAnsiTheme="minorEastAsia" w:cs="宋体" w:hint="eastAsia"/>
          <w:sz w:val="28"/>
          <w:szCs w:val="28"/>
        </w:rPr>
        <w:t>将全额扣除本项目的</w:t>
      </w:r>
      <w:r>
        <w:rPr>
          <w:rFonts w:asciiTheme="minorEastAsia" w:eastAsiaTheme="minorEastAsia" w:hAnsiTheme="minorEastAsia" w:hint="eastAsia"/>
          <w:sz w:val="28"/>
          <w:szCs w:val="28"/>
        </w:rPr>
        <w:t>审核服务费，情节严重的取消该机构进本区从事政府投资项目评审业务资格。</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受托社会中介机构出具的审核报告仅向区财政局提供，未经区财政局同意，不得擅自提供给施工单位、建设单位或者其他单位。对提供虚假评审报告或擅自对外提供评审报告的，一经发现即终止委托业务。涉及违法、造成经济损失的，将依法追究中介机构和相关责任人的法律责任。</w:t>
      </w:r>
    </w:p>
    <w:p w:rsidR="007723F4" w:rsidRDefault="00E97AAE">
      <w:pPr>
        <w:spacing w:line="54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七）受托社会中介机构及人员不得以任何名义向项目相关单位或个人索要财物，不得接受馈赠或参加可能不利于“公平、公正、公开”原则的活动，不得转包、分包审核任务，违规者一经查实，取消其参与本区政府投资项目评审资格，并承担相应的法律责任。</w:t>
      </w:r>
    </w:p>
    <w:p w:rsidR="007723F4" w:rsidRDefault="00E97AAE">
      <w:pPr>
        <w:spacing w:line="540" w:lineRule="exact"/>
        <w:ind w:firstLineChars="147" w:firstLine="413"/>
        <w:jc w:val="center"/>
        <w:rPr>
          <w:rFonts w:asciiTheme="minorEastAsia" w:eastAsiaTheme="minorEastAsia" w:hAnsiTheme="minorEastAsia"/>
          <w:b/>
          <w:color w:val="000000" w:themeColor="text1"/>
          <w:sz w:val="28"/>
          <w:szCs w:val="28"/>
        </w:rPr>
      </w:pPr>
      <w:r>
        <w:rPr>
          <w:rFonts w:ascii="黑体" w:eastAsia="黑体" w:hAnsi="黑体" w:hint="eastAsia"/>
          <w:b/>
          <w:color w:val="000000" w:themeColor="text1"/>
          <w:sz w:val="28"/>
          <w:szCs w:val="28"/>
        </w:rPr>
        <w:t>第五章    中介机构管理</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lastRenderedPageBreak/>
        <w:t>第十六条</w:t>
      </w:r>
      <w:r>
        <w:rPr>
          <w:rFonts w:asciiTheme="minorEastAsia" w:eastAsiaTheme="minorEastAsia" w:hAnsiTheme="minorEastAsia" w:hint="eastAsia"/>
          <w:sz w:val="28"/>
          <w:szCs w:val="28"/>
        </w:rPr>
        <w:t xml:space="preserve">    区财政局</w:t>
      </w:r>
      <w:r>
        <w:rPr>
          <w:rFonts w:asciiTheme="minorEastAsia" w:eastAsiaTheme="minorEastAsia" w:hAnsiTheme="minorEastAsia"/>
          <w:sz w:val="28"/>
          <w:szCs w:val="28"/>
        </w:rPr>
        <w:t>根据“择优选用、</w:t>
      </w:r>
      <w:r>
        <w:rPr>
          <w:rFonts w:asciiTheme="minorEastAsia" w:eastAsiaTheme="minorEastAsia" w:hAnsiTheme="minorEastAsia" w:hint="eastAsia"/>
          <w:sz w:val="28"/>
          <w:szCs w:val="28"/>
        </w:rPr>
        <w:t>合理分配</w:t>
      </w:r>
      <w:r>
        <w:rPr>
          <w:rFonts w:asciiTheme="minorEastAsia" w:eastAsiaTheme="minorEastAsia" w:hAnsiTheme="minorEastAsia"/>
          <w:sz w:val="28"/>
          <w:szCs w:val="28"/>
        </w:rPr>
        <w:t>、</w:t>
      </w:r>
      <w:r>
        <w:rPr>
          <w:rFonts w:asciiTheme="minorEastAsia" w:eastAsiaTheme="minorEastAsia" w:hAnsiTheme="minorEastAsia" w:hint="eastAsia"/>
          <w:sz w:val="28"/>
          <w:szCs w:val="28"/>
        </w:rPr>
        <w:t>综合考核</w:t>
      </w:r>
      <w:r>
        <w:rPr>
          <w:rFonts w:asciiTheme="minorEastAsia" w:eastAsiaTheme="minorEastAsia" w:hAnsiTheme="minorEastAsia"/>
          <w:sz w:val="28"/>
          <w:szCs w:val="28"/>
        </w:rPr>
        <w:t>”的原则确定受托中介机构，并建立、使用、管理、</w:t>
      </w:r>
      <w:r>
        <w:rPr>
          <w:rFonts w:asciiTheme="minorEastAsia" w:eastAsiaTheme="minorEastAsia" w:hAnsiTheme="minorEastAsia" w:hint="eastAsia"/>
          <w:sz w:val="28"/>
          <w:szCs w:val="28"/>
        </w:rPr>
        <w:t>考核、</w:t>
      </w:r>
      <w:r>
        <w:rPr>
          <w:rFonts w:asciiTheme="minorEastAsia" w:eastAsiaTheme="minorEastAsia" w:hAnsiTheme="minorEastAsia"/>
          <w:sz w:val="28"/>
          <w:szCs w:val="28"/>
        </w:rPr>
        <w:t>评价中介机构库。</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(一)择优选用。</w:t>
      </w:r>
      <w:r>
        <w:rPr>
          <w:rFonts w:asciiTheme="minorEastAsia" w:eastAsiaTheme="minorEastAsia" w:hAnsiTheme="minorEastAsia" w:hint="eastAsia"/>
          <w:sz w:val="28"/>
          <w:szCs w:val="28"/>
        </w:rPr>
        <w:t>区财政局</w:t>
      </w:r>
      <w:r>
        <w:rPr>
          <w:rFonts w:asciiTheme="minorEastAsia" w:eastAsiaTheme="minorEastAsia" w:hAnsiTheme="minorEastAsia"/>
          <w:sz w:val="28"/>
          <w:szCs w:val="28"/>
        </w:rPr>
        <w:t>根据中介机构的综合实力和专业特长，包括：单位资质、近年业绩、内部人员的专业结构等，结合相关</w:t>
      </w:r>
      <w:r>
        <w:rPr>
          <w:rFonts w:asciiTheme="minorEastAsia" w:eastAsiaTheme="minorEastAsia" w:hAnsiTheme="minorEastAsia" w:hint="eastAsia"/>
          <w:sz w:val="28"/>
          <w:szCs w:val="28"/>
        </w:rPr>
        <w:t>业绩单位</w:t>
      </w:r>
      <w:r>
        <w:rPr>
          <w:rFonts w:asciiTheme="minorEastAsia" w:eastAsiaTheme="minorEastAsia" w:hAnsiTheme="minorEastAsia"/>
          <w:sz w:val="28"/>
          <w:szCs w:val="28"/>
        </w:rPr>
        <w:t>的意见，以公开招标的形式，建立中介机构</w:t>
      </w:r>
      <w:r>
        <w:rPr>
          <w:rFonts w:asciiTheme="minorEastAsia" w:eastAsiaTheme="minorEastAsia" w:hAnsiTheme="minorEastAsia" w:hint="eastAsia"/>
          <w:sz w:val="28"/>
          <w:szCs w:val="28"/>
        </w:rPr>
        <w:t>预</w:t>
      </w:r>
      <w:r>
        <w:rPr>
          <w:rFonts w:asciiTheme="minorEastAsia" w:eastAsiaTheme="minorEastAsia" w:hAnsiTheme="minorEastAsia"/>
          <w:sz w:val="28"/>
          <w:szCs w:val="28"/>
        </w:rPr>
        <w:t>选库，</w:t>
      </w:r>
      <w:r>
        <w:rPr>
          <w:rFonts w:asciiTheme="minorEastAsia" w:eastAsiaTheme="minorEastAsia" w:hAnsiTheme="minorEastAsia" w:hint="eastAsia"/>
          <w:sz w:val="28"/>
          <w:szCs w:val="28"/>
        </w:rPr>
        <w:t>预</w:t>
      </w:r>
      <w:r>
        <w:rPr>
          <w:rFonts w:asciiTheme="minorEastAsia" w:eastAsiaTheme="minorEastAsia" w:hAnsiTheme="minorEastAsia"/>
          <w:sz w:val="28"/>
          <w:szCs w:val="28"/>
        </w:rPr>
        <w:t>选库原则上以</w:t>
      </w:r>
      <w:r>
        <w:rPr>
          <w:rFonts w:asciiTheme="minorEastAsia" w:eastAsiaTheme="minorEastAsia" w:hAnsiTheme="minorEastAsia" w:hint="eastAsia"/>
          <w:sz w:val="28"/>
          <w:szCs w:val="28"/>
        </w:rPr>
        <w:t>3</w:t>
      </w:r>
      <w:r>
        <w:rPr>
          <w:rFonts w:asciiTheme="minorEastAsia" w:eastAsiaTheme="minorEastAsia" w:hAnsiTheme="minorEastAsia"/>
          <w:sz w:val="28"/>
          <w:szCs w:val="28"/>
        </w:rPr>
        <w:t>年为一期</w:t>
      </w:r>
      <w:r>
        <w:rPr>
          <w:rFonts w:asciiTheme="minorEastAsia" w:eastAsiaTheme="minorEastAsia" w:hAnsiTheme="minorEastAsia" w:hint="eastAsia"/>
          <w:sz w:val="28"/>
          <w:szCs w:val="28"/>
        </w:rPr>
        <w:t>，可以延长2年</w:t>
      </w:r>
      <w:r>
        <w:rPr>
          <w:rFonts w:asciiTheme="minorEastAsia" w:eastAsiaTheme="minorEastAsia" w:hAnsiTheme="minorEastAsia"/>
          <w:sz w:val="28"/>
          <w:szCs w:val="28"/>
        </w:rPr>
        <w:t>。</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（二）合理分配。建立项目分配制度，提升项目分配的合理性、科学性、专业性。</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（1）送审金额在1000万元（含）以下的项目采用轮循分配的方式。</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（2）送审金额在1000万元（不含）以上，1亿元（不含）以下的项目采用加权随机抽取的分配方式。</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（3）概算送审金额在1亿元（含）以上的项目采用在平台上抽取3家中介机构进行2次报价，选择报价最低的分配方式。</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（4）项目概算的评审单位自动成为预算（工程量清单）评审单位；质量跟踪抽查复核优惠比例参照项目评审优惠比例。</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（5）区财政可以根据实际工作对上述分配方式进行调整。</w:t>
      </w:r>
    </w:p>
    <w:p w:rsidR="007723F4" w:rsidRDefault="00E97AAE">
      <w:pPr>
        <w:spacing w:line="54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（三）综合考核。</w:t>
      </w:r>
      <w:r>
        <w:rPr>
          <w:rFonts w:asciiTheme="minorEastAsia" w:eastAsiaTheme="minorEastAsia" w:hAnsiTheme="minorEastAsia" w:hint="eastAsia"/>
          <w:color w:val="000000"/>
          <w:sz w:val="28"/>
          <w:szCs w:val="28"/>
        </w:rPr>
        <w:t>从评审时效、评审质量、评审服务、评审纪律和廉政建设等执行情况实施对中介单位管理的量化考核</w:t>
      </w:r>
      <w:r>
        <w:rPr>
          <w:rFonts w:asciiTheme="minorEastAsia" w:eastAsiaTheme="minorEastAsia" w:hAnsiTheme="minorEastAsia" w:hint="eastAsia"/>
          <w:sz w:val="28"/>
          <w:szCs w:val="28"/>
        </w:rPr>
        <w:t>，</w:t>
      </w:r>
      <w:r>
        <w:rPr>
          <w:rFonts w:asciiTheme="minorEastAsia" w:eastAsiaTheme="minorEastAsia" w:hAnsiTheme="minorEastAsia" w:hint="eastAsia"/>
          <w:color w:val="000000"/>
          <w:sz w:val="28"/>
          <w:szCs w:val="28"/>
        </w:rPr>
        <w:t>采取评审单位自评、</w:t>
      </w:r>
      <w:r w:rsidR="00DB2ACD">
        <w:rPr>
          <w:rFonts w:asciiTheme="minorEastAsia" w:eastAsiaTheme="minorEastAsia" w:hAnsiTheme="minorEastAsia" w:hint="eastAsia"/>
          <w:color w:val="000000"/>
          <w:sz w:val="28"/>
          <w:szCs w:val="28"/>
        </w:rPr>
        <w:t>单个</w:t>
      </w:r>
      <w:r>
        <w:rPr>
          <w:rFonts w:asciiTheme="minorEastAsia" w:eastAsiaTheme="minorEastAsia" w:hAnsiTheme="minorEastAsia" w:hint="eastAsia"/>
          <w:color w:val="000000"/>
          <w:sz w:val="28"/>
          <w:szCs w:val="28"/>
        </w:rPr>
        <w:t>项目考核与年度综合考核相结合的办法，并</w:t>
      </w:r>
      <w:r>
        <w:rPr>
          <w:rFonts w:asciiTheme="minorEastAsia" w:eastAsiaTheme="minorEastAsia" w:hAnsiTheme="minorEastAsia" w:cs="宋体"/>
          <w:kern w:val="0"/>
          <w:sz w:val="28"/>
          <w:szCs w:val="28"/>
        </w:rPr>
        <w:t>按一定比例进行质量</w:t>
      </w:r>
      <w:r>
        <w:rPr>
          <w:rFonts w:asciiTheme="minorEastAsia" w:eastAsiaTheme="minorEastAsia" w:hAnsiTheme="minorEastAsia" w:cs="宋体" w:hint="eastAsia"/>
          <w:kern w:val="0"/>
          <w:sz w:val="28"/>
          <w:szCs w:val="28"/>
        </w:rPr>
        <w:t>跟踪</w:t>
      </w:r>
      <w:r>
        <w:rPr>
          <w:rFonts w:asciiTheme="minorEastAsia" w:eastAsiaTheme="minorEastAsia" w:hAnsiTheme="minorEastAsia" w:cs="宋体"/>
          <w:kern w:val="0"/>
          <w:sz w:val="28"/>
          <w:szCs w:val="28"/>
        </w:rPr>
        <w:t>抽查</w:t>
      </w:r>
      <w:r>
        <w:rPr>
          <w:rFonts w:asciiTheme="minorEastAsia" w:eastAsiaTheme="minorEastAsia" w:hAnsiTheme="minorEastAsia" w:cs="宋体" w:hint="eastAsia"/>
          <w:kern w:val="0"/>
          <w:sz w:val="28"/>
          <w:szCs w:val="28"/>
        </w:rPr>
        <w:t>复核</w:t>
      </w:r>
      <w:r>
        <w:rPr>
          <w:rFonts w:asciiTheme="minorEastAsia" w:eastAsiaTheme="minorEastAsia" w:hAnsiTheme="minorEastAsia" w:cs="宋体"/>
          <w:kern w:val="0"/>
          <w:sz w:val="28"/>
          <w:szCs w:val="28"/>
        </w:rPr>
        <w:t>，作为对</w:t>
      </w:r>
      <w:r>
        <w:rPr>
          <w:rFonts w:asciiTheme="minorEastAsia" w:eastAsiaTheme="minorEastAsia" w:hAnsiTheme="minorEastAsia" w:cs="宋体" w:hint="eastAsia"/>
          <w:kern w:val="0"/>
          <w:sz w:val="28"/>
          <w:szCs w:val="28"/>
        </w:rPr>
        <w:t>中介单位</w:t>
      </w:r>
      <w:r>
        <w:rPr>
          <w:rFonts w:asciiTheme="minorEastAsia" w:eastAsiaTheme="minorEastAsia" w:hAnsiTheme="minorEastAsia" w:cs="宋体"/>
          <w:kern w:val="0"/>
          <w:sz w:val="28"/>
          <w:szCs w:val="28"/>
        </w:rPr>
        <w:t>质量考核的依据，</w:t>
      </w:r>
      <w:r>
        <w:rPr>
          <w:rFonts w:asciiTheme="minorEastAsia" w:eastAsiaTheme="minorEastAsia" w:hAnsiTheme="minorEastAsia" w:hint="eastAsia"/>
          <w:sz w:val="28"/>
          <w:szCs w:val="28"/>
        </w:rPr>
        <w:t>考核结果每年下达通报文件，前3名下一年度在项目分配的数量、金额、权重上予以倾斜。</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第十七条</w:t>
      </w:r>
      <w:r>
        <w:rPr>
          <w:rFonts w:asciiTheme="minorEastAsia" w:eastAsiaTheme="minorEastAsia" w:hAnsiTheme="minorEastAsia" w:hint="eastAsia"/>
          <w:sz w:val="28"/>
          <w:szCs w:val="28"/>
        </w:rPr>
        <w:t xml:space="preserve">    区财政每年不定期对中介机构进行实地走访，对评</w:t>
      </w:r>
      <w:r>
        <w:rPr>
          <w:rFonts w:asciiTheme="minorEastAsia" w:eastAsiaTheme="minorEastAsia" w:hAnsiTheme="minorEastAsia" w:hint="eastAsia"/>
          <w:sz w:val="28"/>
          <w:szCs w:val="28"/>
        </w:rPr>
        <w:lastRenderedPageBreak/>
        <w:t>审单位的办公场所、内部管理制度、三级复核制度、现场踏勘制度、档案管理制度、评审人员专业配备等情况进行走访检查。</w:t>
      </w:r>
    </w:p>
    <w:p w:rsidR="007723F4" w:rsidRDefault="00E97AAE">
      <w:pPr>
        <w:spacing w:line="540" w:lineRule="exact"/>
        <w:ind w:firstLineChars="150" w:firstLine="422"/>
        <w:jc w:val="center"/>
        <w:rPr>
          <w:rFonts w:asciiTheme="minorEastAsia" w:eastAsiaTheme="minorEastAsia" w:hAnsiTheme="minorEastAsia"/>
          <w:sz w:val="28"/>
          <w:szCs w:val="28"/>
        </w:rPr>
      </w:pPr>
      <w:r>
        <w:rPr>
          <w:rFonts w:ascii="黑体" w:eastAsia="黑体" w:hAnsi="黑体" w:hint="eastAsia"/>
          <w:b/>
          <w:color w:val="000000" w:themeColor="text1"/>
          <w:sz w:val="28"/>
          <w:szCs w:val="28"/>
        </w:rPr>
        <w:t xml:space="preserve">第五章    </w:t>
      </w:r>
      <w:r>
        <w:rPr>
          <w:rFonts w:asciiTheme="minorEastAsia" w:eastAsiaTheme="minorEastAsia" w:hAnsiTheme="minorEastAsia" w:hint="eastAsia"/>
          <w:b/>
          <w:sz w:val="28"/>
          <w:szCs w:val="28"/>
        </w:rPr>
        <w:t>其他事项</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第十八条</w:t>
      </w:r>
      <w:r>
        <w:rPr>
          <w:rFonts w:asciiTheme="minorEastAsia" w:eastAsiaTheme="minorEastAsia" w:hAnsiTheme="minorEastAsia" w:hint="eastAsia"/>
          <w:sz w:val="28"/>
          <w:szCs w:val="28"/>
        </w:rPr>
        <w:t xml:space="preserve">    各建设单位与代理机构签订的委托代理合同，原则上使用建设</w:t>
      </w:r>
      <w:r>
        <w:rPr>
          <w:rFonts w:asciiTheme="minorEastAsia" w:eastAsiaTheme="minorEastAsia" w:hAnsiTheme="minorEastAsia" w:cs="宋体" w:hint="eastAsia"/>
          <w:sz w:val="28"/>
          <w:szCs w:val="28"/>
        </w:rPr>
        <w:t>部、国家工商行政管理总局规定的示范文本</w:t>
      </w:r>
      <w:r>
        <w:rPr>
          <w:rFonts w:asciiTheme="minorEastAsia" w:eastAsiaTheme="minorEastAsia" w:hAnsiTheme="minorEastAsia" w:hint="eastAsia"/>
          <w:sz w:val="28"/>
          <w:szCs w:val="28"/>
        </w:rPr>
        <w:t>；各建设单位应在项目的设计合同、招标代理合同、招标文件及施工合同中明确概、预算（工程量清单）核对时间、责任追究相关条款。</w:t>
      </w:r>
    </w:p>
    <w:p w:rsidR="007723F4" w:rsidRDefault="00E97AAE">
      <w:pPr>
        <w:spacing w:line="5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第十九条</w:t>
      </w:r>
      <w:r>
        <w:rPr>
          <w:rFonts w:asciiTheme="minorEastAsia" w:eastAsiaTheme="minorEastAsia" w:hAnsiTheme="minorEastAsia" w:hint="eastAsia"/>
          <w:sz w:val="28"/>
          <w:szCs w:val="28"/>
        </w:rPr>
        <w:t xml:space="preserve">    受托社会中介机构评审服务费，按合同规定条款进行结算，结算时需注明每个项目的送审金额、审定金额、收费金额等相关内容，经区财政局复核后支付。</w:t>
      </w:r>
    </w:p>
    <w:p w:rsidR="007723F4" w:rsidRDefault="00E97AAE">
      <w:pPr>
        <w:spacing w:line="54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第二十条</w:t>
      </w:r>
      <w:r>
        <w:rPr>
          <w:rFonts w:asciiTheme="minorEastAsia" w:eastAsiaTheme="minorEastAsia" w:hAnsiTheme="minorEastAsia" w:hint="eastAsia"/>
          <w:sz w:val="28"/>
          <w:szCs w:val="28"/>
        </w:rPr>
        <w:t xml:space="preserve">    本办法自发布之日起试行，由杭州高新技术产业开发区（滨江）财政局负责解释。</w:t>
      </w:r>
    </w:p>
    <w:p w:rsidR="007723F4" w:rsidRDefault="007723F4">
      <w:pPr>
        <w:spacing w:line="540" w:lineRule="exact"/>
        <w:ind w:firstLineChars="200" w:firstLine="560"/>
        <w:rPr>
          <w:rFonts w:asciiTheme="minorEastAsia" w:eastAsiaTheme="minorEastAsia" w:hAnsiTheme="minorEastAsia"/>
          <w:sz w:val="28"/>
          <w:szCs w:val="28"/>
        </w:rPr>
      </w:pPr>
    </w:p>
    <w:p w:rsidR="007723F4" w:rsidRDefault="007723F4">
      <w:pPr>
        <w:spacing w:line="540" w:lineRule="exact"/>
        <w:ind w:firstLineChars="150" w:firstLine="420"/>
        <w:rPr>
          <w:rFonts w:asciiTheme="minorEastAsia" w:eastAsiaTheme="minorEastAsia" w:hAnsiTheme="minorEastAsia"/>
          <w:sz w:val="28"/>
          <w:szCs w:val="28"/>
        </w:rPr>
      </w:pPr>
    </w:p>
    <w:p w:rsidR="007723F4" w:rsidRDefault="007723F4">
      <w:pPr>
        <w:spacing w:line="540" w:lineRule="exact"/>
        <w:rPr>
          <w:rFonts w:asciiTheme="minorEastAsia" w:eastAsiaTheme="minorEastAsia" w:hAnsiTheme="minorEastAsia"/>
          <w:sz w:val="28"/>
          <w:szCs w:val="28"/>
        </w:rPr>
      </w:pPr>
    </w:p>
    <w:p w:rsidR="007723F4" w:rsidRDefault="007723F4">
      <w:pPr>
        <w:spacing w:line="540" w:lineRule="exact"/>
        <w:ind w:firstLineChars="150" w:firstLine="420"/>
        <w:rPr>
          <w:rFonts w:asciiTheme="minorEastAsia" w:eastAsiaTheme="minorEastAsia" w:hAnsiTheme="minorEastAsia"/>
          <w:color w:val="000000" w:themeColor="text1"/>
          <w:sz w:val="28"/>
          <w:szCs w:val="28"/>
        </w:rPr>
      </w:pPr>
    </w:p>
    <w:p w:rsidR="007723F4" w:rsidRDefault="007723F4">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p w:rsidR="002E1F06" w:rsidRDefault="002E1F06">
      <w:pPr>
        <w:ind w:left="210"/>
        <w:rPr>
          <w:rFonts w:asciiTheme="minorEastAsia" w:eastAsiaTheme="minorEastAsia" w:hAnsiTheme="minorEastAsia"/>
          <w:sz w:val="28"/>
          <w:szCs w:val="28"/>
        </w:rPr>
      </w:pPr>
    </w:p>
    <w:tbl>
      <w:tblPr>
        <w:tblW w:w="8420" w:type="dxa"/>
        <w:tblInd w:w="15" w:type="dxa"/>
        <w:tblLayout w:type="fixed"/>
        <w:tblCellMar>
          <w:left w:w="0" w:type="dxa"/>
          <w:right w:w="0" w:type="dxa"/>
        </w:tblCellMar>
        <w:tblLook w:val="0000" w:firstRow="0" w:lastRow="0" w:firstColumn="0" w:lastColumn="0" w:noHBand="0" w:noVBand="0"/>
      </w:tblPr>
      <w:tblGrid>
        <w:gridCol w:w="1170"/>
        <w:gridCol w:w="958"/>
        <w:gridCol w:w="1455"/>
        <w:gridCol w:w="212"/>
        <w:gridCol w:w="1273"/>
        <w:gridCol w:w="1500"/>
        <w:gridCol w:w="93"/>
        <w:gridCol w:w="567"/>
        <w:gridCol w:w="1192"/>
      </w:tblGrid>
      <w:tr w:rsidR="002E1F06" w:rsidTr="002E1F06">
        <w:trPr>
          <w:trHeight w:val="705"/>
        </w:trPr>
        <w:tc>
          <w:tcPr>
            <w:tcW w:w="7228" w:type="dxa"/>
            <w:gridSpan w:val="8"/>
            <w:tcBorders>
              <w:top w:val="nil"/>
              <w:left w:val="nil"/>
              <w:bottom w:val="nil"/>
              <w:right w:val="nil"/>
            </w:tcBorders>
            <w:tcMar>
              <w:top w:w="15" w:type="dxa"/>
              <w:left w:w="15" w:type="dxa"/>
              <w:right w:w="15" w:type="dxa"/>
            </w:tcMar>
            <w:vAlign w:val="center"/>
          </w:tcPr>
          <w:p w:rsidR="002E1F06" w:rsidRPr="00BA2416" w:rsidRDefault="002E1F06" w:rsidP="002E1F06">
            <w:pPr>
              <w:pStyle w:val="a8"/>
              <w:ind w:leftChars="0" w:left="0" w:firstLineChars="0" w:firstLine="0"/>
              <w:jc w:val="both"/>
              <w:rPr>
                <w:sz w:val="28"/>
                <w:szCs w:val="28"/>
              </w:rPr>
            </w:pPr>
            <w:r w:rsidRPr="00BA2416">
              <w:rPr>
                <w:rFonts w:hint="eastAsia"/>
                <w:sz w:val="28"/>
                <w:szCs w:val="28"/>
              </w:rPr>
              <w:lastRenderedPageBreak/>
              <w:t>附表1</w:t>
            </w:r>
          </w:p>
          <w:p w:rsidR="002E1F06" w:rsidRDefault="002E1F06" w:rsidP="002E1F06">
            <w:pPr>
              <w:widowControl/>
              <w:jc w:val="center"/>
              <w:textAlignment w:val="center"/>
              <w:rPr>
                <w:rFonts w:ascii="宋体" w:hAnsi="宋体" w:cs="宋体"/>
                <w:color w:val="000000"/>
                <w:sz w:val="36"/>
                <w:szCs w:val="36"/>
              </w:rPr>
            </w:pPr>
            <w:r>
              <w:rPr>
                <w:rFonts w:ascii="宋体" w:hAnsi="宋体" w:cs="宋体" w:hint="eastAsia"/>
                <w:color w:val="000000"/>
                <w:kern w:val="0"/>
                <w:sz w:val="36"/>
                <w:szCs w:val="36"/>
              </w:rPr>
              <w:t xml:space="preserve">    概算审核确认表</w:t>
            </w:r>
          </w:p>
        </w:tc>
        <w:tc>
          <w:tcPr>
            <w:tcW w:w="1192" w:type="dxa"/>
            <w:tcBorders>
              <w:top w:val="nil"/>
              <w:left w:val="nil"/>
              <w:bottom w:val="nil"/>
              <w:right w:val="nil"/>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36"/>
                <w:szCs w:val="36"/>
              </w:rPr>
            </w:pPr>
          </w:p>
        </w:tc>
      </w:tr>
      <w:tr w:rsidR="002E1F06" w:rsidTr="002E1F06">
        <w:trPr>
          <w:trHeight w:val="420"/>
        </w:trPr>
        <w:tc>
          <w:tcPr>
            <w:tcW w:w="3583" w:type="dxa"/>
            <w:gridSpan w:val="3"/>
            <w:tcBorders>
              <w:top w:val="nil"/>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委托号：概委（20　　）00　号</w:t>
            </w:r>
          </w:p>
        </w:tc>
        <w:tc>
          <w:tcPr>
            <w:tcW w:w="1485" w:type="dxa"/>
            <w:gridSpan w:val="2"/>
            <w:tcBorders>
              <w:top w:val="nil"/>
              <w:left w:val="nil"/>
              <w:bottom w:val="nil"/>
              <w:right w:val="nil"/>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nil"/>
              <w:left w:val="nil"/>
              <w:bottom w:val="nil"/>
              <w:right w:val="nil"/>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nil"/>
              <w:left w:val="nil"/>
              <w:bottom w:val="nil"/>
              <w:right w:val="nil"/>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单位：万元</w:t>
            </w:r>
          </w:p>
        </w:tc>
      </w:tr>
      <w:tr w:rsidR="002E1F06" w:rsidTr="002E1F06">
        <w:trPr>
          <w:trHeight w:val="402"/>
        </w:trPr>
        <w:tc>
          <w:tcPr>
            <w:tcW w:w="21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14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报审金额　　　　（万元）</w:t>
            </w:r>
          </w:p>
        </w:tc>
        <w:tc>
          <w:tcPr>
            <w:tcW w:w="148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核定金额　　　　　　　　　　　（万元）</w:t>
            </w:r>
          </w:p>
        </w:tc>
        <w:tc>
          <w:tcPr>
            <w:tcW w:w="335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其中　（万元）</w:t>
            </w:r>
          </w:p>
        </w:tc>
      </w:tr>
      <w:tr w:rsidR="002E1F06" w:rsidTr="002E1F06">
        <w:trPr>
          <w:trHeight w:val="402"/>
        </w:trPr>
        <w:tc>
          <w:tcPr>
            <w:tcW w:w="21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审增金额</w:t>
            </w: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审减金额</w:t>
            </w:r>
          </w:p>
        </w:tc>
      </w:tr>
      <w:tr w:rsidR="002E1F06" w:rsidTr="002E1F06">
        <w:trPr>
          <w:trHeight w:val="600"/>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499"/>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其中：建安工程造价</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499"/>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建设用地费</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499"/>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其他费用</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499"/>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预备费用</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48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185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2243"/>
        </w:trPr>
        <w:tc>
          <w:tcPr>
            <w:tcW w:w="212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审核意见</w:t>
            </w:r>
          </w:p>
        </w:tc>
        <w:tc>
          <w:tcPr>
            <w:tcW w:w="6292"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p>
        </w:tc>
      </w:tr>
      <w:tr w:rsidR="002E1F06" w:rsidTr="002E1F06">
        <w:trPr>
          <w:trHeight w:val="499"/>
        </w:trPr>
        <w:tc>
          <w:tcPr>
            <w:tcW w:w="21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建设单位</w:t>
            </w:r>
          </w:p>
        </w:tc>
        <w:tc>
          <w:tcPr>
            <w:tcW w:w="6292"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单位名称：</w:t>
            </w:r>
          </w:p>
        </w:tc>
      </w:tr>
      <w:tr w:rsidR="002E1F06" w:rsidTr="002E1F06">
        <w:trPr>
          <w:trHeight w:val="2131"/>
        </w:trPr>
        <w:tc>
          <w:tcPr>
            <w:tcW w:w="21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6292"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r>
              <w:rPr>
                <w:rFonts w:ascii="宋体" w:hAnsi="宋体" w:cs="宋体" w:hint="eastAsia"/>
                <w:color w:val="000000"/>
                <w:kern w:val="0"/>
                <w:sz w:val="22"/>
                <w:szCs w:val="22"/>
              </w:rPr>
              <w:br/>
            </w:r>
            <w:r>
              <w:rPr>
                <w:rFonts w:ascii="宋体" w:hAnsi="宋体" w:cs="宋体" w:hint="eastAsia"/>
                <w:color w:val="000000"/>
                <w:kern w:val="0"/>
                <w:sz w:val="22"/>
                <w:szCs w:val="22"/>
              </w:rPr>
              <w:br/>
              <w:t xml:space="preserve">    我单位对报告书已进行核对，同意审核单位出具的核定结果及意见。</w:t>
            </w:r>
          </w:p>
        </w:tc>
      </w:tr>
      <w:tr w:rsidR="002E1F06" w:rsidTr="002E1F06">
        <w:trPr>
          <w:trHeight w:val="499"/>
        </w:trPr>
        <w:tc>
          <w:tcPr>
            <w:tcW w:w="21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设计单位</w:t>
            </w:r>
          </w:p>
        </w:tc>
        <w:tc>
          <w:tcPr>
            <w:tcW w:w="6292"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单位名称：</w:t>
            </w:r>
          </w:p>
        </w:tc>
      </w:tr>
      <w:tr w:rsidR="002E1F06" w:rsidTr="002E1F06">
        <w:trPr>
          <w:trHeight w:val="1602"/>
        </w:trPr>
        <w:tc>
          <w:tcPr>
            <w:tcW w:w="21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6292" w:type="dxa"/>
            <w:gridSpan w:val="7"/>
            <w:tcBorders>
              <w:top w:val="single" w:sz="4" w:space="0" w:color="000000"/>
              <w:left w:val="single" w:sz="4" w:space="0" w:color="000000"/>
              <w:bottom w:val="nil"/>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r>
              <w:rPr>
                <w:rFonts w:ascii="宋体" w:hAnsi="宋体" w:cs="宋体" w:hint="eastAsia"/>
                <w:color w:val="000000"/>
                <w:kern w:val="0"/>
                <w:sz w:val="22"/>
                <w:szCs w:val="22"/>
              </w:rPr>
              <w:br/>
            </w:r>
            <w:r>
              <w:rPr>
                <w:rFonts w:ascii="宋体" w:hAnsi="宋体" w:cs="宋体" w:hint="eastAsia"/>
                <w:color w:val="000000"/>
                <w:kern w:val="0"/>
                <w:sz w:val="22"/>
                <w:szCs w:val="22"/>
              </w:rPr>
              <w:br/>
              <w:t xml:space="preserve">    我单位对报告书已进行核对，同意审核单位出具的核定结果及意见。</w:t>
            </w:r>
          </w:p>
        </w:tc>
      </w:tr>
      <w:tr w:rsidR="002E1F06" w:rsidTr="002E1F06">
        <w:trPr>
          <w:trHeight w:val="499"/>
        </w:trPr>
        <w:tc>
          <w:tcPr>
            <w:tcW w:w="21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6292" w:type="dxa"/>
            <w:gridSpan w:val="7"/>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（盖章）：　　　　　　负责人签章：　　　　　　　年　月　日</w:t>
            </w:r>
          </w:p>
        </w:tc>
      </w:tr>
      <w:tr w:rsidR="002E1F06" w:rsidTr="002E1F06">
        <w:trPr>
          <w:trHeight w:val="810"/>
        </w:trPr>
        <w:tc>
          <w:tcPr>
            <w:tcW w:w="7228" w:type="dxa"/>
            <w:gridSpan w:val="8"/>
            <w:tcBorders>
              <w:top w:val="nil"/>
              <w:left w:val="nil"/>
              <w:bottom w:val="nil"/>
              <w:right w:val="nil"/>
            </w:tcBorders>
            <w:tcMar>
              <w:top w:w="15" w:type="dxa"/>
              <w:left w:w="15" w:type="dxa"/>
              <w:right w:w="15" w:type="dxa"/>
            </w:tcMar>
            <w:vAlign w:val="center"/>
          </w:tcPr>
          <w:p w:rsidR="002E1F06" w:rsidRDefault="002E1F06" w:rsidP="002E1F06">
            <w:pPr>
              <w:jc w:val="left"/>
              <w:rPr>
                <w:rFonts w:ascii="宋体" w:hAnsi="宋体" w:cs="宋体"/>
                <w:color w:val="000000"/>
                <w:sz w:val="22"/>
                <w:szCs w:val="22"/>
              </w:rPr>
            </w:pPr>
            <w:r>
              <w:rPr>
                <w:rFonts w:ascii="宋体" w:hAnsi="宋体" w:cs="宋体" w:hint="eastAsia"/>
                <w:color w:val="000000"/>
                <w:kern w:val="0"/>
                <w:sz w:val="22"/>
                <w:szCs w:val="22"/>
              </w:rPr>
              <w:t>备注：建设单位、建设单位委托的设计单位对审核意见无异议后加盖公章。</w:t>
            </w:r>
          </w:p>
        </w:tc>
        <w:tc>
          <w:tcPr>
            <w:tcW w:w="1192" w:type="dxa"/>
            <w:tcBorders>
              <w:top w:val="nil"/>
              <w:left w:val="nil"/>
              <w:bottom w:val="nil"/>
              <w:right w:val="nil"/>
            </w:tcBorders>
            <w:tcMar>
              <w:top w:w="15" w:type="dxa"/>
              <w:left w:w="15" w:type="dxa"/>
              <w:right w:w="15" w:type="dxa"/>
            </w:tcMar>
            <w:vAlign w:val="center"/>
          </w:tcPr>
          <w:p w:rsidR="002E1F06" w:rsidRDefault="002E1F06" w:rsidP="002E1F06">
            <w:pPr>
              <w:jc w:val="left"/>
              <w:rPr>
                <w:rFonts w:ascii="宋体" w:hAnsi="宋体" w:cs="宋体"/>
                <w:color w:val="000000"/>
                <w:sz w:val="22"/>
                <w:szCs w:val="22"/>
              </w:rPr>
            </w:pPr>
          </w:p>
        </w:tc>
      </w:tr>
      <w:tr w:rsidR="002E1F06" w:rsidTr="002E1F06">
        <w:trPr>
          <w:trHeight w:val="90"/>
        </w:trPr>
        <w:tc>
          <w:tcPr>
            <w:tcW w:w="8420" w:type="dxa"/>
            <w:gridSpan w:val="9"/>
            <w:tcBorders>
              <w:top w:val="nil"/>
              <w:left w:val="nil"/>
              <w:bottom w:val="nil"/>
              <w:right w:val="nil"/>
            </w:tcBorders>
            <w:noWrap/>
            <w:tcMar>
              <w:top w:w="15" w:type="dxa"/>
              <w:left w:w="15" w:type="dxa"/>
              <w:right w:w="15" w:type="dxa"/>
            </w:tcMar>
            <w:vAlign w:val="bottom"/>
          </w:tcPr>
          <w:p w:rsidR="002E1F06" w:rsidRPr="00BA2416" w:rsidRDefault="002E1F06" w:rsidP="002E1F06">
            <w:pPr>
              <w:rPr>
                <w:rFonts w:ascii="黑体" w:eastAsia="黑体" w:hAnsi="黑体" w:cs="宋体"/>
                <w:color w:val="000000"/>
                <w:sz w:val="28"/>
                <w:szCs w:val="28"/>
              </w:rPr>
            </w:pPr>
            <w:r w:rsidRPr="00BA2416">
              <w:rPr>
                <w:rFonts w:ascii="黑体" w:eastAsia="黑体" w:hAnsi="黑体" w:hint="eastAsia"/>
                <w:sz w:val="28"/>
                <w:szCs w:val="28"/>
              </w:rPr>
              <w:lastRenderedPageBreak/>
              <w:t>附表2</w:t>
            </w:r>
          </w:p>
        </w:tc>
      </w:tr>
      <w:tr w:rsidR="002E1F06" w:rsidTr="002E1F06">
        <w:trPr>
          <w:trHeight w:val="705"/>
        </w:trPr>
        <w:tc>
          <w:tcPr>
            <w:tcW w:w="8420" w:type="dxa"/>
            <w:gridSpan w:val="9"/>
            <w:tcBorders>
              <w:top w:val="nil"/>
              <w:left w:val="nil"/>
              <w:bottom w:val="nil"/>
              <w:right w:val="nil"/>
            </w:tcBorders>
            <w:tcMar>
              <w:top w:w="15" w:type="dxa"/>
              <w:left w:w="15" w:type="dxa"/>
              <w:right w:w="15" w:type="dxa"/>
            </w:tcMar>
          </w:tcPr>
          <w:p w:rsidR="002E1F06" w:rsidRDefault="002E1F06" w:rsidP="002E1F06">
            <w:pPr>
              <w:widowControl/>
              <w:jc w:val="center"/>
              <w:textAlignment w:val="center"/>
              <w:rPr>
                <w:rFonts w:ascii="宋体" w:hAnsi="宋体" w:cs="宋体"/>
                <w:color w:val="000000"/>
                <w:kern w:val="0"/>
                <w:sz w:val="36"/>
                <w:szCs w:val="36"/>
              </w:rPr>
            </w:pPr>
            <w:r>
              <w:rPr>
                <w:rFonts w:ascii="宋体" w:hAnsi="宋体" w:cs="宋体" w:hint="eastAsia"/>
                <w:color w:val="000000"/>
                <w:kern w:val="0"/>
                <w:sz w:val="36"/>
                <w:szCs w:val="36"/>
              </w:rPr>
              <w:t>工程量清单（招标控制价）审核确认表</w:t>
            </w:r>
          </w:p>
        </w:tc>
      </w:tr>
      <w:tr w:rsidR="002E1F06" w:rsidTr="002E1F06">
        <w:trPr>
          <w:trHeight w:val="420"/>
        </w:trPr>
        <w:tc>
          <w:tcPr>
            <w:tcW w:w="8420" w:type="dxa"/>
            <w:gridSpan w:val="9"/>
            <w:tcBorders>
              <w:top w:val="nil"/>
              <w:left w:val="nil"/>
              <w:bottom w:val="nil"/>
              <w:right w:val="nil"/>
            </w:tcBorders>
            <w:tcMar>
              <w:top w:w="15" w:type="dxa"/>
              <w:left w:w="15" w:type="dxa"/>
              <w:right w:w="15" w:type="dxa"/>
            </w:tcMar>
          </w:tcPr>
          <w:p w:rsidR="002E1F06" w:rsidRDefault="002E1F06" w:rsidP="002E1F06">
            <w:pPr>
              <w:rPr>
                <w:rFonts w:ascii="宋体" w:hAnsi="宋体" w:cs="宋体"/>
                <w:color w:val="000000"/>
                <w:sz w:val="22"/>
                <w:szCs w:val="22"/>
              </w:rPr>
            </w:pPr>
            <w:r>
              <w:rPr>
                <w:rFonts w:ascii="宋体" w:hAnsi="宋体" w:cs="宋体" w:hint="eastAsia"/>
                <w:color w:val="000000"/>
                <w:kern w:val="0"/>
                <w:sz w:val="22"/>
                <w:szCs w:val="22"/>
              </w:rPr>
              <w:t>委托号：招控价委（20　　）00　号</w:t>
            </w:r>
          </w:p>
        </w:tc>
      </w:tr>
      <w:tr w:rsidR="002E1F06" w:rsidTr="002E1F06">
        <w:trPr>
          <w:trHeight w:val="600"/>
        </w:trPr>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工程名称</w:t>
            </w: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675"/>
        </w:trPr>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报审金额（万元）</w:t>
            </w:r>
          </w:p>
        </w:tc>
        <w:tc>
          <w:tcPr>
            <w:tcW w:w="26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286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核定金额（万元）</w:t>
            </w:r>
          </w:p>
        </w:tc>
        <w:tc>
          <w:tcPr>
            <w:tcW w:w="17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675"/>
        </w:trPr>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审增金额（万元）</w:t>
            </w:r>
          </w:p>
        </w:tc>
        <w:tc>
          <w:tcPr>
            <w:tcW w:w="26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286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审减金额（万元）</w:t>
            </w:r>
          </w:p>
        </w:tc>
        <w:tc>
          <w:tcPr>
            <w:tcW w:w="17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rPr>
                <w:rFonts w:ascii="宋体" w:hAnsi="宋体" w:cs="宋体"/>
                <w:color w:val="000000"/>
                <w:sz w:val="22"/>
                <w:szCs w:val="22"/>
              </w:rPr>
            </w:pPr>
          </w:p>
        </w:tc>
      </w:tr>
      <w:tr w:rsidR="002E1F06" w:rsidTr="002E1F06">
        <w:trPr>
          <w:trHeight w:val="2213"/>
        </w:trPr>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审核意见</w:t>
            </w: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p>
        </w:tc>
      </w:tr>
      <w:tr w:rsidR="002E1F06" w:rsidTr="002E1F06">
        <w:trPr>
          <w:trHeight w:val="499"/>
        </w:trPr>
        <w:tc>
          <w:tcPr>
            <w:tcW w:w="11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建设单位</w:t>
            </w: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单位名称：</w:t>
            </w:r>
          </w:p>
        </w:tc>
      </w:tr>
      <w:tr w:rsidR="002E1F06" w:rsidTr="002E1F06">
        <w:trPr>
          <w:trHeight w:val="1602"/>
        </w:trPr>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p>
          <w:p w:rsidR="002E1F06" w:rsidRDefault="002E1F06" w:rsidP="002E1F06">
            <w:pPr>
              <w:widowControl/>
              <w:ind w:firstLineChars="150" w:firstLine="330"/>
              <w:jc w:val="left"/>
              <w:textAlignment w:val="top"/>
              <w:rPr>
                <w:rFonts w:ascii="宋体" w:hAnsi="宋体" w:cs="宋体"/>
                <w:color w:val="000000"/>
                <w:kern w:val="0"/>
                <w:sz w:val="22"/>
                <w:szCs w:val="22"/>
              </w:rPr>
            </w:pPr>
          </w:p>
          <w:p w:rsidR="002E1F06" w:rsidRDefault="002E1F06" w:rsidP="002E1F06">
            <w:pPr>
              <w:widowControl/>
              <w:ind w:firstLineChars="200" w:firstLine="440"/>
              <w:jc w:val="left"/>
              <w:textAlignment w:val="top"/>
              <w:rPr>
                <w:rFonts w:ascii="宋体" w:hAnsi="宋体" w:cs="宋体"/>
                <w:color w:val="000000"/>
                <w:kern w:val="0"/>
                <w:sz w:val="22"/>
                <w:szCs w:val="22"/>
              </w:rPr>
            </w:pPr>
            <w:r>
              <w:rPr>
                <w:rFonts w:ascii="宋体" w:hAnsi="宋体" w:cs="宋体" w:hint="eastAsia"/>
                <w:color w:val="000000"/>
                <w:kern w:val="0"/>
                <w:sz w:val="22"/>
                <w:szCs w:val="22"/>
              </w:rPr>
              <w:t>我单位对报告书已进行核对，同意审核单位出具的核定结果及意见。</w:t>
            </w:r>
          </w:p>
        </w:tc>
      </w:tr>
      <w:tr w:rsidR="002E1F06" w:rsidTr="002E1F06">
        <w:trPr>
          <w:trHeight w:val="499"/>
        </w:trPr>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（盖章）：　　　　　　经办人签章：　　　　　　　年　月　日</w:t>
            </w:r>
          </w:p>
        </w:tc>
      </w:tr>
      <w:tr w:rsidR="002E1F06" w:rsidTr="002E1F06">
        <w:trPr>
          <w:trHeight w:val="499"/>
        </w:trPr>
        <w:tc>
          <w:tcPr>
            <w:tcW w:w="11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建设单位委托的代理单位</w:t>
            </w: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单位名称：</w:t>
            </w:r>
          </w:p>
        </w:tc>
      </w:tr>
      <w:tr w:rsidR="002E1F06" w:rsidTr="002E1F06">
        <w:trPr>
          <w:trHeight w:val="1602"/>
        </w:trPr>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2"/>
                <w:szCs w:val="22"/>
              </w:rPr>
            </w:pPr>
            <w:r>
              <w:rPr>
                <w:rFonts w:ascii="宋体" w:hAnsi="宋体" w:cs="宋体" w:hint="eastAsia"/>
                <w:color w:val="000000"/>
                <w:kern w:val="0"/>
                <w:sz w:val="22"/>
                <w:szCs w:val="22"/>
              </w:rPr>
              <w:t>意见：</w:t>
            </w:r>
          </w:p>
          <w:p w:rsidR="002E1F06" w:rsidRDefault="002E1F06" w:rsidP="002E1F06">
            <w:pPr>
              <w:widowControl/>
              <w:jc w:val="left"/>
              <w:textAlignment w:val="top"/>
              <w:rPr>
                <w:rFonts w:ascii="宋体" w:hAnsi="宋体" w:cs="宋体"/>
                <w:color w:val="000000"/>
                <w:kern w:val="0"/>
                <w:sz w:val="22"/>
                <w:szCs w:val="22"/>
              </w:rPr>
            </w:pPr>
          </w:p>
          <w:p w:rsidR="002E1F06" w:rsidRDefault="002E1F06" w:rsidP="002E1F06">
            <w:pPr>
              <w:widowControl/>
              <w:ind w:firstLineChars="200" w:firstLine="440"/>
              <w:jc w:val="left"/>
              <w:textAlignment w:val="top"/>
              <w:rPr>
                <w:rFonts w:ascii="宋体" w:hAnsi="宋体" w:cs="宋体"/>
                <w:color w:val="000000"/>
                <w:kern w:val="0"/>
                <w:sz w:val="22"/>
                <w:szCs w:val="22"/>
              </w:rPr>
            </w:pPr>
            <w:r>
              <w:rPr>
                <w:rFonts w:ascii="宋体" w:hAnsi="宋体" w:cs="宋体" w:hint="eastAsia"/>
                <w:color w:val="000000"/>
                <w:kern w:val="0"/>
                <w:sz w:val="22"/>
                <w:szCs w:val="22"/>
              </w:rPr>
              <w:t>我单位对报告书已进行核对，同意审核单位出具的核定结果及意见。</w:t>
            </w:r>
          </w:p>
        </w:tc>
      </w:tr>
      <w:tr w:rsidR="002E1F06" w:rsidTr="002E1F06">
        <w:trPr>
          <w:trHeight w:val="853"/>
        </w:trPr>
        <w:tc>
          <w:tcPr>
            <w:tcW w:w="11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7250"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（盖章）：　　　　　　负责人签章：　　　　　　　年　月　日</w:t>
            </w:r>
          </w:p>
        </w:tc>
      </w:tr>
      <w:tr w:rsidR="002E1F06" w:rsidTr="002E1F06">
        <w:trPr>
          <w:trHeight w:val="1162"/>
        </w:trPr>
        <w:tc>
          <w:tcPr>
            <w:tcW w:w="8420" w:type="dxa"/>
            <w:gridSpan w:val="9"/>
            <w:tcBorders>
              <w:top w:val="nil"/>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备注：建设单位、建设单位委托的代理单位对审核意见无异议后加盖公章。</w:t>
            </w:r>
          </w:p>
        </w:tc>
      </w:tr>
    </w:tbl>
    <w:p w:rsidR="002E1F06" w:rsidRDefault="002E1F06" w:rsidP="002E1F06"/>
    <w:p w:rsidR="002E1F06" w:rsidRDefault="002E1F06" w:rsidP="002E1F06"/>
    <w:p w:rsidR="002E1F06" w:rsidRDefault="002E1F06" w:rsidP="002E1F06"/>
    <w:p w:rsidR="002E1F06" w:rsidRDefault="002E1F06" w:rsidP="002E1F06"/>
    <w:tbl>
      <w:tblPr>
        <w:tblW w:w="8363" w:type="dxa"/>
        <w:tblInd w:w="15" w:type="dxa"/>
        <w:tblLayout w:type="fixed"/>
        <w:tblCellMar>
          <w:left w:w="0" w:type="dxa"/>
          <w:right w:w="0" w:type="dxa"/>
        </w:tblCellMar>
        <w:tblLook w:val="0000" w:firstRow="0" w:lastRow="0" w:firstColumn="0" w:lastColumn="0" w:noHBand="0" w:noVBand="0"/>
      </w:tblPr>
      <w:tblGrid>
        <w:gridCol w:w="1936"/>
        <w:gridCol w:w="2010"/>
        <w:gridCol w:w="2250"/>
        <w:gridCol w:w="784"/>
        <w:gridCol w:w="1383"/>
      </w:tblGrid>
      <w:tr w:rsidR="002E1F06" w:rsidTr="002E1F06">
        <w:trPr>
          <w:trHeight w:val="285"/>
        </w:trPr>
        <w:tc>
          <w:tcPr>
            <w:tcW w:w="1936" w:type="dxa"/>
            <w:tcBorders>
              <w:top w:val="nil"/>
              <w:left w:val="nil"/>
              <w:bottom w:val="nil"/>
              <w:right w:val="nil"/>
            </w:tcBorders>
            <w:noWrap/>
            <w:tcMar>
              <w:top w:w="15" w:type="dxa"/>
              <w:left w:w="15" w:type="dxa"/>
              <w:right w:w="15" w:type="dxa"/>
            </w:tcMar>
            <w:vAlign w:val="bottom"/>
          </w:tcPr>
          <w:p w:rsidR="002E1F06" w:rsidRPr="00BA2416" w:rsidRDefault="002E1F06" w:rsidP="002E1F06">
            <w:pPr>
              <w:widowControl/>
              <w:jc w:val="left"/>
              <w:textAlignment w:val="bottom"/>
              <w:rPr>
                <w:rFonts w:ascii="黑体" w:eastAsia="黑体" w:hAnsi="黑体" w:cs="宋体"/>
                <w:color w:val="000000"/>
                <w:sz w:val="28"/>
                <w:szCs w:val="28"/>
              </w:rPr>
            </w:pPr>
            <w:r w:rsidRPr="00BA2416">
              <w:rPr>
                <w:rFonts w:ascii="黑体" w:eastAsia="黑体" w:hAnsi="黑体" w:cs="宋体" w:hint="eastAsia"/>
                <w:color w:val="000000"/>
                <w:kern w:val="0"/>
                <w:sz w:val="28"/>
                <w:szCs w:val="28"/>
              </w:rPr>
              <w:t>附表3</w:t>
            </w:r>
          </w:p>
        </w:tc>
        <w:tc>
          <w:tcPr>
            <w:tcW w:w="2010" w:type="dxa"/>
            <w:tcBorders>
              <w:top w:val="nil"/>
              <w:left w:val="nil"/>
              <w:bottom w:val="nil"/>
              <w:right w:val="nil"/>
            </w:tcBorders>
            <w:noWrap/>
            <w:tcMar>
              <w:top w:w="15" w:type="dxa"/>
              <w:left w:w="15" w:type="dxa"/>
              <w:right w:w="15" w:type="dxa"/>
            </w:tcMar>
            <w:vAlign w:val="bottom"/>
          </w:tcPr>
          <w:p w:rsidR="002E1F06" w:rsidRDefault="002E1F06" w:rsidP="002E1F06">
            <w:pPr>
              <w:rPr>
                <w:rFonts w:ascii="宋体" w:hAnsi="宋体" w:cs="宋体"/>
                <w:color w:val="000000"/>
                <w:sz w:val="24"/>
              </w:rPr>
            </w:pPr>
          </w:p>
        </w:tc>
        <w:tc>
          <w:tcPr>
            <w:tcW w:w="2250" w:type="dxa"/>
            <w:tcBorders>
              <w:top w:val="nil"/>
              <w:left w:val="nil"/>
              <w:bottom w:val="nil"/>
              <w:right w:val="nil"/>
            </w:tcBorders>
            <w:noWrap/>
            <w:tcMar>
              <w:top w:w="15" w:type="dxa"/>
              <w:left w:w="15" w:type="dxa"/>
              <w:right w:w="15" w:type="dxa"/>
            </w:tcMar>
            <w:vAlign w:val="bottom"/>
          </w:tcPr>
          <w:p w:rsidR="002E1F06" w:rsidRDefault="002E1F06" w:rsidP="002E1F06">
            <w:pPr>
              <w:rPr>
                <w:rFonts w:ascii="宋体" w:hAnsi="宋体" w:cs="宋体"/>
                <w:color w:val="000000"/>
                <w:sz w:val="24"/>
              </w:rPr>
            </w:pPr>
          </w:p>
        </w:tc>
        <w:tc>
          <w:tcPr>
            <w:tcW w:w="784" w:type="dxa"/>
            <w:tcBorders>
              <w:top w:val="nil"/>
              <w:left w:val="nil"/>
              <w:bottom w:val="nil"/>
              <w:right w:val="nil"/>
            </w:tcBorders>
            <w:noWrap/>
            <w:tcMar>
              <w:top w:w="15" w:type="dxa"/>
              <w:left w:w="15" w:type="dxa"/>
              <w:right w:w="15" w:type="dxa"/>
            </w:tcMar>
            <w:vAlign w:val="bottom"/>
          </w:tcPr>
          <w:p w:rsidR="002E1F06" w:rsidRDefault="002E1F06" w:rsidP="002E1F06">
            <w:pPr>
              <w:rPr>
                <w:rFonts w:ascii="宋体" w:hAnsi="宋体" w:cs="宋体"/>
                <w:color w:val="000000"/>
                <w:sz w:val="24"/>
              </w:rPr>
            </w:pPr>
          </w:p>
        </w:tc>
        <w:tc>
          <w:tcPr>
            <w:tcW w:w="1383" w:type="dxa"/>
            <w:tcBorders>
              <w:top w:val="nil"/>
              <w:left w:val="nil"/>
              <w:bottom w:val="nil"/>
              <w:right w:val="nil"/>
            </w:tcBorders>
            <w:noWrap/>
            <w:tcMar>
              <w:top w:w="15" w:type="dxa"/>
              <w:left w:w="15" w:type="dxa"/>
              <w:right w:w="15" w:type="dxa"/>
            </w:tcMar>
            <w:vAlign w:val="bottom"/>
          </w:tcPr>
          <w:p w:rsidR="002E1F06" w:rsidRDefault="002E1F06" w:rsidP="002E1F06">
            <w:pPr>
              <w:rPr>
                <w:rFonts w:ascii="宋体" w:hAnsi="宋体" w:cs="宋体"/>
                <w:color w:val="000000"/>
                <w:sz w:val="24"/>
              </w:rPr>
            </w:pPr>
          </w:p>
        </w:tc>
      </w:tr>
      <w:tr w:rsidR="002E1F06" w:rsidTr="002E1F06">
        <w:trPr>
          <w:trHeight w:val="810"/>
        </w:trPr>
        <w:tc>
          <w:tcPr>
            <w:tcW w:w="8363" w:type="dxa"/>
            <w:gridSpan w:val="5"/>
            <w:tcBorders>
              <w:top w:val="nil"/>
              <w:left w:val="nil"/>
              <w:bottom w:val="single" w:sz="4" w:space="0" w:color="000000"/>
              <w:right w:val="nil"/>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36"/>
                <w:szCs w:val="36"/>
              </w:rPr>
            </w:pPr>
            <w:r>
              <w:rPr>
                <w:rFonts w:ascii="宋体" w:hAnsi="宋体" w:cs="宋体" w:hint="eastAsia"/>
                <w:color w:val="000000"/>
                <w:kern w:val="0"/>
                <w:sz w:val="36"/>
                <w:szCs w:val="36"/>
              </w:rPr>
              <w:t>概算编制质量情况表</w:t>
            </w:r>
          </w:p>
        </w:tc>
      </w:tr>
      <w:tr w:rsidR="002E1F06" w:rsidTr="002E1F06">
        <w:trPr>
          <w:trHeight w:val="945"/>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64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建设单位</w:t>
            </w:r>
          </w:p>
        </w:tc>
        <w:tc>
          <w:tcPr>
            <w:tcW w:w="64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编制单位　　　　　（设计单位）</w:t>
            </w:r>
          </w:p>
        </w:tc>
        <w:tc>
          <w:tcPr>
            <w:tcW w:w="64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报审价　　　　　　　　　　　　　　（万元）</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审定价　　　　　　　　　　　　　　（万元）</w:t>
            </w:r>
          </w:p>
        </w:tc>
        <w:tc>
          <w:tcPr>
            <w:tcW w:w="21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核增额　　　　　　　　　　　　（万元）</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核减额　　　　　　　　　　　　（万元）</w:t>
            </w:r>
          </w:p>
        </w:tc>
        <w:tc>
          <w:tcPr>
            <w:tcW w:w="216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误差率　％</w:t>
            </w:r>
          </w:p>
        </w:tc>
        <w:tc>
          <w:tcPr>
            <w:tcW w:w="64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rPr>
                <w:rFonts w:ascii="宋体" w:hAnsi="宋体" w:cs="宋体"/>
                <w:color w:val="000000"/>
                <w:sz w:val="22"/>
                <w:szCs w:val="22"/>
              </w:rPr>
            </w:pPr>
          </w:p>
        </w:tc>
      </w:tr>
      <w:tr w:rsidR="002E1F06" w:rsidTr="002E1F06">
        <w:trPr>
          <w:trHeight w:val="1002"/>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应扣设计费　％</w:t>
            </w:r>
          </w:p>
        </w:tc>
        <w:tc>
          <w:tcPr>
            <w:tcW w:w="6427"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rPr>
                <w:rFonts w:ascii="宋体" w:hAnsi="宋体" w:cs="宋体"/>
                <w:color w:val="000000"/>
                <w:sz w:val="22"/>
                <w:szCs w:val="22"/>
              </w:rPr>
            </w:pPr>
          </w:p>
        </w:tc>
      </w:tr>
      <w:tr w:rsidR="002E1F06" w:rsidTr="002E1F06">
        <w:trPr>
          <w:trHeight w:val="1440"/>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审核单位</w:t>
            </w:r>
          </w:p>
        </w:tc>
        <w:tc>
          <w:tcPr>
            <w:tcW w:w="4260" w:type="dxa"/>
            <w:gridSpan w:val="2"/>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2E1F06" w:rsidRDefault="002E1F06" w:rsidP="002E1F06">
            <w:pPr>
              <w:jc w:val="left"/>
              <w:rPr>
                <w:rFonts w:ascii="宋体" w:hAnsi="宋体" w:cs="宋体"/>
                <w:color w:val="000000"/>
                <w:sz w:val="24"/>
              </w:rPr>
            </w:pPr>
          </w:p>
        </w:tc>
        <w:tc>
          <w:tcPr>
            <w:tcW w:w="2167"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（盖章）</w:t>
            </w:r>
          </w:p>
        </w:tc>
      </w:tr>
      <w:tr w:rsidR="002E1F06" w:rsidTr="002E1F06">
        <w:trPr>
          <w:trHeight w:val="1639"/>
        </w:trPr>
        <w:tc>
          <w:tcPr>
            <w:tcW w:w="19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审核人</w:t>
            </w:r>
          </w:p>
        </w:tc>
        <w:tc>
          <w:tcPr>
            <w:tcW w:w="4260"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p>
        </w:tc>
        <w:tc>
          <w:tcPr>
            <w:tcW w:w="2167"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（签章）</w:t>
            </w:r>
          </w:p>
        </w:tc>
      </w:tr>
      <w:tr w:rsidR="002E1F06" w:rsidTr="002E1F06">
        <w:trPr>
          <w:trHeight w:val="585"/>
        </w:trPr>
        <w:tc>
          <w:tcPr>
            <w:tcW w:w="6980" w:type="dxa"/>
            <w:gridSpan w:val="4"/>
            <w:tcBorders>
              <w:top w:val="single" w:sz="4" w:space="0" w:color="000000"/>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Cs w:val="21"/>
              </w:rPr>
            </w:pPr>
          </w:p>
          <w:p w:rsidR="002E1F06" w:rsidRDefault="002E1F06" w:rsidP="002E1F06">
            <w:pPr>
              <w:widowControl/>
              <w:ind w:left="420" w:hangingChars="200" w:hanging="420"/>
              <w:jc w:val="left"/>
              <w:textAlignment w:val="center"/>
              <w:rPr>
                <w:rFonts w:ascii="宋体" w:hAnsi="宋体" w:cs="宋体"/>
                <w:color w:val="000000"/>
                <w:szCs w:val="21"/>
              </w:rPr>
            </w:pPr>
            <w:r>
              <w:rPr>
                <w:rFonts w:ascii="宋体" w:hAnsi="宋体" w:cs="宋体" w:hint="eastAsia"/>
                <w:color w:val="000000"/>
                <w:kern w:val="0"/>
                <w:szCs w:val="21"/>
              </w:rPr>
              <w:t>注：总投资误差在±5%～±10%（含）的，扣除1%设计费；误差在±10%以上计费。</w:t>
            </w:r>
          </w:p>
        </w:tc>
        <w:tc>
          <w:tcPr>
            <w:tcW w:w="1383" w:type="dxa"/>
            <w:tcBorders>
              <w:top w:val="single" w:sz="4" w:space="0" w:color="000000"/>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Cs w:val="21"/>
              </w:rPr>
            </w:pPr>
            <w:r>
              <w:rPr>
                <w:rFonts w:ascii="宋体" w:hAnsi="宋体" w:cs="宋体" w:hint="eastAsia"/>
                <w:color w:val="000000"/>
                <w:kern w:val="0"/>
                <w:szCs w:val="21"/>
              </w:rPr>
              <w:t>的，扣除3%设</w:t>
            </w:r>
          </w:p>
        </w:tc>
      </w:tr>
    </w:tbl>
    <w:p w:rsidR="002E1F06" w:rsidRDefault="002E1F06" w:rsidP="002E1F06"/>
    <w:p w:rsidR="002E1F06" w:rsidRDefault="002E1F06" w:rsidP="002E1F06"/>
    <w:tbl>
      <w:tblPr>
        <w:tblW w:w="0" w:type="auto"/>
        <w:tblLayout w:type="fixed"/>
        <w:tblCellMar>
          <w:left w:w="0" w:type="dxa"/>
          <w:right w:w="0" w:type="dxa"/>
        </w:tblCellMar>
        <w:tblLook w:val="0000" w:firstRow="0" w:lastRow="0" w:firstColumn="0" w:lastColumn="0" w:noHBand="0" w:noVBand="0"/>
      </w:tblPr>
      <w:tblGrid>
        <w:gridCol w:w="1163"/>
        <w:gridCol w:w="4177"/>
        <w:gridCol w:w="1023"/>
        <w:gridCol w:w="911"/>
        <w:gridCol w:w="1160"/>
      </w:tblGrid>
      <w:tr w:rsidR="002E1F06" w:rsidTr="002E1F06">
        <w:trPr>
          <w:trHeight w:val="393"/>
        </w:trPr>
        <w:tc>
          <w:tcPr>
            <w:tcW w:w="8434" w:type="dxa"/>
            <w:gridSpan w:val="5"/>
            <w:tcBorders>
              <w:top w:val="nil"/>
              <w:left w:val="nil"/>
              <w:bottom w:val="nil"/>
              <w:right w:val="nil"/>
            </w:tcBorders>
            <w:noWrap/>
            <w:tcMar>
              <w:top w:w="15" w:type="dxa"/>
              <w:left w:w="15" w:type="dxa"/>
              <w:right w:w="15" w:type="dxa"/>
            </w:tcMar>
            <w:vAlign w:val="center"/>
          </w:tcPr>
          <w:p w:rsidR="002E1F06" w:rsidRPr="00BA2416" w:rsidRDefault="002E1F06" w:rsidP="002E1F06">
            <w:pPr>
              <w:widowControl/>
              <w:jc w:val="left"/>
              <w:textAlignment w:val="center"/>
              <w:rPr>
                <w:rFonts w:ascii="黑体" w:eastAsia="黑体" w:hAnsi="黑体"/>
                <w:color w:val="000000"/>
                <w:sz w:val="28"/>
                <w:szCs w:val="28"/>
              </w:rPr>
            </w:pPr>
            <w:r w:rsidRPr="00BA2416">
              <w:rPr>
                <w:rFonts w:ascii="黑体" w:eastAsia="黑体" w:hAnsi="黑体" w:cs="宋体" w:hint="eastAsia"/>
                <w:color w:val="000000"/>
                <w:kern w:val="0"/>
                <w:sz w:val="28"/>
                <w:szCs w:val="28"/>
              </w:rPr>
              <w:lastRenderedPageBreak/>
              <w:t>附表4</w:t>
            </w:r>
          </w:p>
        </w:tc>
      </w:tr>
      <w:tr w:rsidR="002E1F06" w:rsidTr="002E1F06">
        <w:trPr>
          <w:trHeight w:val="750"/>
        </w:trPr>
        <w:tc>
          <w:tcPr>
            <w:tcW w:w="8434" w:type="dxa"/>
            <w:gridSpan w:val="5"/>
            <w:tcBorders>
              <w:top w:val="nil"/>
              <w:left w:val="nil"/>
              <w:bottom w:val="nil"/>
              <w:right w:val="nil"/>
            </w:tcBorders>
            <w:tcMar>
              <w:top w:w="15" w:type="dxa"/>
              <w:left w:w="15" w:type="dxa"/>
              <w:right w:w="15" w:type="dxa"/>
            </w:tcMar>
          </w:tcPr>
          <w:p w:rsidR="002E1F06" w:rsidRDefault="002E1F06" w:rsidP="002E1F06">
            <w:pPr>
              <w:widowControl/>
              <w:ind w:firstLineChars="200" w:firstLine="720"/>
              <w:textAlignment w:val="center"/>
              <w:rPr>
                <w:rFonts w:ascii="宋体" w:hAnsi="宋体" w:cs="宋体"/>
                <w:color w:val="000000"/>
                <w:kern w:val="0"/>
                <w:sz w:val="36"/>
                <w:szCs w:val="36"/>
              </w:rPr>
            </w:pPr>
            <w:r>
              <w:rPr>
                <w:rFonts w:ascii="宋体" w:hAnsi="宋体" w:cs="宋体" w:hint="eastAsia"/>
                <w:color w:val="000000"/>
                <w:kern w:val="0"/>
                <w:sz w:val="36"/>
                <w:szCs w:val="36"/>
              </w:rPr>
              <w:t>工程量清单（招标控制价）编制质量情况表</w:t>
            </w:r>
          </w:p>
          <w:p w:rsidR="002E1F06" w:rsidRDefault="002E1F06" w:rsidP="002E1F06">
            <w:pPr>
              <w:widowControl/>
              <w:textAlignment w:val="center"/>
              <w:rPr>
                <w:rFonts w:ascii="宋体" w:hAnsi="宋体" w:cs="宋体"/>
                <w:color w:val="000000"/>
                <w:kern w:val="0"/>
                <w:sz w:val="36"/>
                <w:szCs w:val="36"/>
              </w:rPr>
            </w:pPr>
            <w:r>
              <w:rPr>
                <w:rFonts w:ascii="宋体" w:hAnsi="宋体" w:cs="宋体" w:hint="eastAsia"/>
                <w:color w:val="000000"/>
                <w:kern w:val="0"/>
                <w:sz w:val="22"/>
                <w:szCs w:val="22"/>
              </w:rPr>
              <w:t>委托号：招控价委（20　　）00　号</w:t>
            </w:r>
          </w:p>
        </w:tc>
      </w:tr>
      <w:tr w:rsidR="002E1F06" w:rsidTr="002E1F06">
        <w:trPr>
          <w:trHeight w:val="642"/>
        </w:trPr>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工程名称</w:t>
            </w:r>
            <w:r>
              <w:rPr>
                <w:rStyle w:val="font41"/>
              </w:rPr>
              <w:t xml:space="preserve">                                            </w:t>
            </w:r>
          </w:p>
        </w:tc>
        <w:tc>
          <w:tcPr>
            <w:tcW w:w="727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2"/>
        </w:trPr>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建设单位</w:t>
            </w:r>
          </w:p>
        </w:tc>
        <w:tc>
          <w:tcPr>
            <w:tcW w:w="727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2"/>
        </w:trPr>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编制单位</w:t>
            </w:r>
          </w:p>
        </w:tc>
        <w:tc>
          <w:tcPr>
            <w:tcW w:w="727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2"/>
        </w:trPr>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报审额</w:t>
            </w:r>
            <w:r>
              <w:rPr>
                <w:rFonts w:ascii="宋体" w:hAnsi="宋体" w:cs="宋体" w:hint="eastAsia"/>
                <w:color w:val="000000"/>
                <w:kern w:val="0"/>
                <w:sz w:val="22"/>
                <w:szCs w:val="22"/>
              </w:rPr>
              <w:br/>
              <w:t>（万元）</w:t>
            </w: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核定金额（万元）</w:t>
            </w:r>
          </w:p>
        </w:tc>
        <w:tc>
          <w:tcPr>
            <w:tcW w:w="207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2"/>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编制质量</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w:t>
            </w:r>
            <w:r>
              <w:rPr>
                <w:rStyle w:val="font21"/>
              </w:rPr>
              <w:t>(</w:t>
            </w:r>
            <w:r>
              <w:rPr>
                <w:rStyle w:val="font71"/>
                <w:rFonts w:hint="default"/>
              </w:rPr>
              <w:t>个</w:t>
            </w:r>
            <w:r>
              <w:rPr>
                <w:rStyle w:val="font21"/>
              </w:rPr>
              <w:t>)</w:t>
            </w:r>
            <w:r>
              <w:rPr>
                <w:rStyle w:val="font71"/>
                <w:rFonts w:hint="default"/>
              </w:rPr>
              <w:t>数</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每项</w:t>
            </w:r>
            <w:r>
              <w:rPr>
                <w:rStyle w:val="font21"/>
              </w:rPr>
              <w:t>(</w:t>
            </w:r>
            <w:r>
              <w:rPr>
                <w:rStyle w:val="font71"/>
                <w:rFonts w:hint="default"/>
              </w:rPr>
              <w:t>个</w:t>
            </w:r>
            <w:r>
              <w:rPr>
                <w:rStyle w:val="font21"/>
              </w:rPr>
              <w:t>)</w:t>
            </w:r>
            <w:r>
              <w:rPr>
                <w:rStyle w:val="font71"/>
                <w:rFonts w:hint="default"/>
              </w:rPr>
              <w:t>扣代理费</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应扣代理费％</w:t>
            </w:r>
          </w:p>
        </w:tc>
      </w:tr>
      <w:tr w:rsidR="002E1F06" w:rsidTr="002E1F06">
        <w:trPr>
          <w:trHeight w:val="642"/>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错送、漏送、内容不符</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2"/>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未按现行规定编制工程量清单和预算</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20%</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4"/>
        </w:trPr>
        <w:tc>
          <w:tcPr>
            <w:tcW w:w="116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漏项、清单描述严重不符、单项误差</w:t>
            </w: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清单子目总个数</w:t>
            </w:r>
          </w:p>
        </w:tc>
        <w:tc>
          <w:tcPr>
            <w:tcW w:w="30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803"/>
        </w:trPr>
        <w:tc>
          <w:tcPr>
            <w:tcW w:w="11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漏项、清单描述严重不符、单项误差在</w:t>
            </w:r>
            <w:r>
              <w:rPr>
                <w:rStyle w:val="font21"/>
              </w:rPr>
              <w:t>±10%</w:t>
            </w:r>
            <w:r>
              <w:rPr>
                <w:rStyle w:val="font71"/>
                <w:rFonts w:hint="default"/>
              </w:rPr>
              <w:t>以上或对总造价影响偏差在</w:t>
            </w:r>
            <w:r>
              <w:rPr>
                <w:rStyle w:val="font21"/>
              </w:rPr>
              <w:t>±0.1%</w:t>
            </w:r>
            <w:r>
              <w:rPr>
                <w:rStyle w:val="font71"/>
                <w:rFonts w:hint="default"/>
              </w:rPr>
              <w:t>（含）以上的子目个数</w:t>
            </w:r>
          </w:p>
        </w:tc>
        <w:tc>
          <w:tcPr>
            <w:tcW w:w="30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58"/>
        </w:trPr>
        <w:tc>
          <w:tcPr>
            <w:tcW w:w="11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color w:val="000000"/>
                <w:sz w:val="22"/>
                <w:szCs w:val="22"/>
              </w:rPr>
            </w:pPr>
            <w:r>
              <w:rPr>
                <w:color w:val="000000"/>
                <w:kern w:val="0"/>
                <w:sz w:val="22"/>
                <w:szCs w:val="22"/>
              </w:rPr>
              <w:t xml:space="preserve">    </w:t>
            </w:r>
            <w:r>
              <w:rPr>
                <w:rStyle w:val="font71"/>
                <w:rFonts w:hint="default"/>
              </w:rPr>
              <w:t>占清单子目总个数的</w:t>
            </w:r>
            <w:r>
              <w:rPr>
                <w:rStyle w:val="font21"/>
              </w:rPr>
              <w:t>3%-5%</w:t>
            </w:r>
            <w:r>
              <w:rPr>
                <w:rStyle w:val="font71"/>
                <w:rFonts w:hint="default"/>
              </w:rPr>
              <w:t>（含）</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10%</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71"/>
        </w:trPr>
        <w:tc>
          <w:tcPr>
            <w:tcW w:w="11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color w:val="000000"/>
                <w:sz w:val="22"/>
                <w:szCs w:val="22"/>
              </w:rPr>
            </w:pPr>
            <w:r>
              <w:rPr>
                <w:color w:val="000000"/>
                <w:kern w:val="0"/>
                <w:sz w:val="22"/>
                <w:szCs w:val="22"/>
              </w:rPr>
              <w:t xml:space="preserve">    </w:t>
            </w:r>
            <w:r>
              <w:rPr>
                <w:rStyle w:val="font71"/>
                <w:rFonts w:hint="default"/>
              </w:rPr>
              <w:t>占清单子目总个数的</w:t>
            </w:r>
            <w:r>
              <w:rPr>
                <w:rStyle w:val="font21"/>
              </w:rPr>
              <w:t>5%-10%</w:t>
            </w:r>
            <w:r>
              <w:rPr>
                <w:rStyle w:val="font71"/>
                <w:rFonts w:hint="default"/>
              </w:rPr>
              <w:t>（含）</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30%</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44"/>
        </w:trPr>
        <w:tc>
          <w:tcPr>
            <w:tcW w:w="11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rFonts w:ascii="宋体" w:hAnsi="宋体" w:cs="宋体"/>
                <w:color w:val="000000"/>
                <w:sz w:val="22"/>
                <w:szCs w:val="22"/>
              </w:rPr>
            </w:pPr>
          </w:p>
        </w:tc>
        <w:tc>
          <w:tcPr>
            <w:tcW w:w="4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color w:val="000000"/>
                <w:sz w:val="22"/>
                <w:szCs w:val="22"/>
              </w:rPr>
            </w:pPr>
            <w:r>
              <w:rPr>
                <w:color w:val="000000"/>
                <w:kern w:val="0"/>
                <w:sz w:val="22"/>
                <w:szCs w:val="22"/>
              </w:rPr>
              <w:t xml:space="preserve">    </w:t>
            </w:r>
            <w:r>
              <w:rPr>
                <w:rStyle w:val="font71"/>
                <w:rFonts w:hint="default"/>
              </w:rPr>
              <w:t>占清单子目总个数的</w:t>
            </w:r>
            <w:r>
              <w:rPr>
                <w:rStyle w:val="font21"/>
              </w:rPr>
              <w:t>10%</w:t>
            </w:r>
            <w:r>
              <w:rPr>
                <w:rStyle w:val="font71"/>
                <w:rFonts w:hint="default"/>
              </w:rPr>
              <w:t>以上</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50%</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759"/>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对总造价（招标控制价）影响偏差在《杭州市中介机构执业成果差错率参考标准（暂行）》（附表</w:t>
            </w:r>
            <w:r>
              <w:rPr>
                <w:rStyle w:val="font21"/>
              </w:rPr>
              <w:t>8</w:t>
            </w:r>
            <w:r>
              <w:rPr>
                <w:rStyle w:val="font71"/>
                <w:rFonts w:hint="default"/>
              </w:rPr>
              <w:t>）以上的</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50%</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835"/>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对于招标图纸不明确、自相矛盾或有多种理解及方案可选情况下，并且未形成统一处理意见</w:t>
            </w: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2"/>
                <w:szCs w:val="22"/>
              </w:rPr>
            </w:pPr>
            <w:r>
              <w:rPr>
                <w:color w:val="000000"/>
                <w:kern w:val="0"/>
                <w:sz w:val="22"/>
                <w:szCs w:val="22"/>
              </w:rPr>
              <w:t>0.5%</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554"/>
        </w:trPr>
        <w:tc>
          <w:tcPr>
            <w:tcW w:w="53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w:t>
            </w:r>
            <w:r>
              <w:rPr>
                <w:rStyle w:val="font81"/>
              </w:rPr>
              <w:t xml:space="preserve"> </w:t>
            </w:r>
            <w:r>
              <w:rPr>
                <w:rStyle w:val="font31"/>
                <w:rFonts w:hint="default"/>
              </w:rPr>
              <w:t>计</w:t>
            </w:r>
            <w:r>
              <w:rPr>
                <w:rStyle w:val="font81"/>
              </w:rPr>
              <w:t xml:space="preserve"> %</w:t>
            </w:r>
          </w:p>
        </w:tc>
        <w:tc>
          <w:tcPr>
            <w:tcW w:w="309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jc w:val="center"/>
              <w:rPr>
                <w:color w:val="000000"/>
                <w:sz w:val="22"/>
                <w:szCs w:val="22"/>
              </w:rPr>
            </w:pPr>
          </w:p>
        </w:tc>
      </w:tr>
      <w:tr w:rsidR="002E1F06" w:rsidTr="002E1F06">
        <w:trPr>
          <w:trHeight w:val="637"/>
        </w:trPr>
        <w:tc>
          <w:tcPr>
            <w:tcW w:w="8434" w:type="dxa"/>
            <w:gridSpan w:val="5"/>
            <w:tcBorders>
              <w:top w:val="single" w:sz="4" w:space="0" w:color="000000"/>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审核单位</w:t>
            </w:r>
            <w:r>
              <w:rPr>
                <w:rStyle w:val="font21"/>
              </w:rPr>
              <w:t>(</w:t>
            </w:r>
            <w:r>
              <w:rPr>
                <w:rStyle w:val="font71"/>
                <w:rFonts w:hint="default"/>
              </w:rPr>
              <w:t>盖章</w:t>
            </w:r>
            <w:r>
              <w:rPr>
                <w:rStyle w:val="font21"/>
              </w:rPr>
              <w:t>):</w:t>
            </w:r>
          </w:p>
        </w:tc>
      </w:tr>
      <w:tr w:rsidR="002E1F06" w:rsidTr="002E1F06">
        <w:trPr>
          <w:trHeight w:val="499"/>
        </w:trPr>
        <w:tc>
          <w:tcPr>
            <w:tcW w:w="8434" w:type="dxa"/>
            <w:gridSpan w:val="5"/>
            <w:tcBorders>
              <w:top w:val="nil"/>
              <w:left w:val="nil"/>
              <w:bottom w:val="nil"/>
              <w:right w:val="nil"/>
            </w:tcBorders>
            <w:tcMar>
              <w:top w:w="15" w:type="dxa"/>
              <w:left w:w="15" w:type="dxa"/>
              <w:right w:w="15" w:type="dxa"/>
            </w:tcMar>
            <w:vAlign w:val="center"/>
          </w:tcPr>
          <w:p w:rsidR="002E1F06" w:rsidRDefault="002E1F06" w:rsidP="002E1F06">
            <w:pPr>
              <w:rPr>
                <w:color w:val="000000"/>
                <w:sz w:val="22"/>
                <w:szCs w:val="22"/>
              </w:rPr>
            </w:pPr>
            <w:r>
              <w:rPr>
                <w:rFonts w:ascii="宋体" w:hAnsi="宋体" w:cs="宋体" w:hint="eastAsia"/>
                <w:color w:val="000000"/>
                <w:kern w:val="0"/>
                <w:sz w:val="22"/>
                <w:szCs w:val="22"/>
              </w:rPr>
              <w:t>审核人</w:t>
            </w:r>
            <w:r>
              <w:rPr>
                <w:rStyle w:val="font21"/>
              </w:rPr>
              <w:t>(</w:t>
            </w:r>
            <w:r>
              <w:rPr>
                <w:rStyle w:val="font71"/>
                <w:rFonts w:hint="default"/>
              </w:rPr>
              <w:t>签章</w:t>
            </w:r>
            <w:r>
              <w:rPr>
                <w:rStyle w:val="font21"/>
              </w:rPr>
              <w:t>)</w:t>
            </w:r>
          </w:p>
        </w:tc>
      </w:tr>
    </w:tbl>
    <w:p w:rsidR="002E1F06" w:rsidRDefault="002E1F06" w:rsidP="002E1F06"/>
    <w:p w:rsidR="002E1F06" w:rsidRPr="00BA2416" w:rsidRDefault="002E1F06" w:rsidP="002E1F06">
      <w:pPr>
        <w:pStyle w:val="a8"/>
        <w:ind w:leftChars="0" w:left="0" w:firstLineChars="0" w:firstLine="0"/>
        <w:jc w:val="both"/>
        <w:rPr>
          <w:sz w:val="28"/>
          <w:szCs w:val="28"/>
        </w:rPr>
      </w:pPr>
      <w:r w:rsidRPr="00BA2416">
        <w:rPr>
          <w:rFonts w:hint="eastAsia"/>
          <w:sz w:val="28"/>
          <w:szCs w:val="28"/>
        </w:rPr>
        <w:lastRenderedPageBreak/>
        <w:t>附表5</w:t>
      </w:r>
    </w:p>
    <w:p w:rsidR="002E1F06" w:rsidRDefault="002E1F06" w:rsidP="002E1F06">
      <w:pPr>
        <w:pStyle w:val="a8"/>
        <w:ind w:leftChars="0" w:left="0" w:firstLineChars="0" w:firstLine="0"/>
      </w:pPr>
      <w:r>
        <w:rPr>
          <w:rFonts w:hint="eastAsia"/>
        </w:rPr>
        <w:t>杭州高新区（滨江）财政局关于</w:t>
      </w:r>
    </w:p>
    <w:p w:rsidR="002E1F06" w:rsidRDefault="002E1F06" w:rsidP="002E1F06">
      <w:pPr>
        <w:pStyle w:val="a8"/>
        <w:ind w:leftChars="0" w:left="0" w:firstLineChars="0" w:firstLine="0"/>
      </w:pPr>
      <w:bookmarkStart w:id="1" w:name="项目名称"/>
      <w:r>
        <w:rPr>
          <w:rFonts w:ascii="宋体" w:hAnsi="宋体" w:hint="eastAsia"/>
          <w:sz w:val="28"/>
          <w:szCs w:val="28"/>
        </w:rPr>
        <w:t>XXXXXXXXXXXXXXXXXX</w:t>
      </w:r>
      <w:r>
        <w:rPr>
          <w:rFonts w:hint="eastAsia"/>
        </w:rPr>
        <w:t>项目</w:t>
      </w:r>
      <w:bookmarkEnd w:id="1"/>
    </w:p>
    <w:p w:rsidR="002E1F06" w:rsidRDefault="002E1F06" w:rsidP="002E1F06">
      <w:pPr>
        <w:pStyle w:val="a8"/>
        <w:ind w:leftChars="0" w:left="0" w:firstLineChars="0" w:firstLine="0"/>
      </w:pPr>
      <w:r>
        <w:rPr>
          <w:rFonts w:hint="eastAsia"/>
        </w:rPr>
        <w:t>投资概算审核结果函</w:t>
      </w:r>
    </w:p>
    <w:p w:rsidR="002E1F06" w:rsidRDefault="002E1F06" w:rsidP="002E1F06">
      <w:pPr>
        <w:spacing w:line="360" w:lineRule="auto"/>
        <w:ind w:leftChars="200" w:left="538" w:hangingChars="42" w:hanging="118"/>
        <w:jc w:val="right"/>
        <w:rPr>
          <w:rFonts w:ascii="宋体"/>
          <w:sz w:val="28"/>
          <w:szCs w:val="28"/>
        </w:rPr>
      </w:pPr>
      <w:r>
        <w:rPr>
          <w:rFonts w:ascii="宋体" w:hint="eastAsia"/>
          <w:sz w:val="28"/>
          <w:szCs w:val="28"/>
        </w:rPr>
        <w:t>编号：</w:t>
      </w:r>
      <w:bookmarkStart w:id="2" w:name="报告编号"/>
      <w:r>
        <w:rPr>
          <w:rFonts w:ascii="宋体" w:hint="eastAsia"/>
          <w:sz w:val="28"/>
          <w:szCs w:val="28"/>
        </w:rPr>
        <w:t>概（20XX）00X号</w:t>
      </w:r>
      <w:bookmarkEnd w:id="2"/>
    </w:p>
    <w:p w:rsidR="002E1F06" w:rsidRDefault="002E1F06" w:rsidP="002E1F06">
      <w:pPr>
        <w:spacing w:line="360" w:lineRule="auto"/>
        <w:ind w:leftChars="200" w:left="483" w:hangingChars="42" w:hanging="63"/>
        <w:jc w:val="right"/>
        <w:rPr>
          <w:rFonts w:ascii="宋体"/>
          <w:sz w:val="15"/>
          <w:szCs w:val="15"/>
        </w:rPr>
      </w:pPr>
    </w:p>
    <w:p w:rsidR="002E1F06" w:rsidRDefault="002E1F06" w:rsidP="002E1F06">
      <w:pPr>
        <w:spacing w:line="360" w:lineRule="auto"/>
        <w:ind w:leftChars="200" w:left="420"/>
        <w:rPr>
          <w:rFonts w:ascii="宋体" w:hAnsi="宋体"/>
          <w:sz w:val="28"/>
          <w:szCs w:val="28"/>
        </w:rPr>
      </w:pPr>
      <w:r>
        <w:rPr>
          <w:rFonts w:ascii="宋体" w:hAnsi="宋体" w:hint="eastAsia"/>
          <w:sz w:val="28"/>
          <w:szCs w:val="28"/>
        </w:rPr>
        <w:t>XXXXX（建设单位名称）：</w:t>
      </w:r>
    </w:p>
    <w:p w:rsidR="002E1F06" w:rsidRDefault="002E1F06" w:rsidP="002E1F06">
      <w:pPr>
        <w:spacing w:line="360" w:lineRule="auto"/>
        <w:ind w:leftChars="200" w:left="420" w:firstLineChars="200" w:firstLine="560"/>
        <w:rPr>
          <w:rFonts w:ascii="宋体" w:hAnsi="宋体"/>
          <w:sz w:val="28"/>
          <w:szCs w:val="28"/>
        </w:rPr>
      </w:pPr>
      <w:r>
        <w:rPr>
          <w:rFonts w:ascii="宋体" w:hAnsi="宋体" w:hint="eastAsia"/>
          <w:sz w:val="28"/>
          <w:szCs w:val="28"/>
        </w:rPr>
        <w:t>根据区办［2006］42号等文件规定，我局委托</w:t>
      </w:r>
      <w:bookmarkStart w:id="3" w:name="中介机构"/>
      <w:r>
        <w:rPr>
          <w:rFonts w:ascii="宋体" w:hAnsi="宋体" w:hint="eastAsia"/>
          <w:sz w:val="28"/>
          <w:szCs w:val="28"/>
        </w:rPr>
        <w:t>XXXXX（评审单位名称</w:t>
      </w:r>
      <w:bookmarkEnd w:id="3"/>
      <w:r>
        <w:rPr>
          <w:rFonts w:ascii="宋体" w:hAnsi="宋体" w:hint="eastAsia"/>
          <w:sz w:val="28"/>
          <w:szCs w:val="28"/>
        </w:rPr>
        <w:t>）对你单位上报的</w:t>
      </w:r>
      <w:bookmarkStart w:id="4" w:name="项目名称1"/>
      <w:r>
        <w:rPr>
          <w:rFonts w:ascii="宋体" w:hAnsi="宋体" w:hint="eastAsia"/>
          <w:sz w:val="28"/>
          <w:szCs w:val="28"/>
        </w:rPr>
        <w:t>XXXXX项目</w:t>
      </w:r>
      <w:bookmarkEnd w:id="4"/>
      <w:r>
        <w:rPr>
          <w:rFonts w:ascii="宋体" w:hAnsi="宋体" w:hint="eastAsia"/>
          <w:sz w:val="28"/>
          <w:szCs w:val="28"/>
        </w:rPr>
        <w:t>投资概算进行了审核，现函告如下：</w:t>
      </w:r>
    </w:p>
    <w:p w:rsidR="002E1F06" w:rsidRDefault="002E1F06" w:rsidP="002E1F06">
      <w:pPr>
        <w:spacing w:line="520" w:lineRule="exact"/>
        <w:ind w:left="980"/>
        <w:outlineLvl w:val="0"/>
        <w:rPr>
          <w:rFonts w:ascii="宋体" w:hAnsi="宋体"/>
          <w:b/>
          <w:sz w:val="28"/>
          <w:szCs w:val="28"/>
        </w:rPr>
      </w:pPr>
      <w:r>
        <w:rPr>
          <w:rFonts w:ascii="宋体" w:hAnsi="宋体" w:hint="eastAsia"/>
          <w:b/>
          <w:sz w:val="28"/>
          <w:szCs w:val="28"/>
        </w:rPr>
        <w:t>一、工程概况</w:t>
      </w:r>
    </w:p>
    <w:p w:rsidR="002E1F06" w:rsidRDefault="002E1F06" w:rsidP="002E1F06">
      <w:pPr>
        <w:spacing w:line="520" w:lineRule="exact"/>
        <w:ind w:left="540" w:firstLineChars="157" w:firstLine="440"/>
        <w:rPr>
          <w:rFonts w:ascii="宋体" w:hAnsi="宋体"/>
          <w:sz w:val="28"/>
          <w:szCs w:val="28"/>
        </w:rPr>
      </w:pPr>
      <w:bookmarkStart w:id="5" w:name="工程概况"/>
      <w:r>
        <w:rPr>
          <w:rFonts w:ascii="宋体" w:hAnsi="宋体" w:hint="eastAsia"/>
          <w:sz w:val="28"/>
          <w:szCs w:val="28"/>
        </w:rPr>
        <w:t>该项目位于XXXXXXXXXXXXXXXXXXXXXX地块。项目总用地面积XXXXX㎡，其中道路代征XXXXX㎡，建筑用地面积XXXXX㎡。</w:t>
      </w:r>
      <w:bookmarkEnd w:id="5"/>
    </w:p>
    <w:p w:rsidR="002E1F06" w:rsidRDefault="002E1F06" w:rsidP="002E1F06">
      <w:pPr>
        <w:spacing w:line="520" w:lineRule="exact"/>
        <w:ind w:left="540" w:firstLineChars="157" w:firstLine="441"/>
        <w:outlineLvl w:val="0"/>
        <w:rPr>
          <w:rFonts w:ascii="宋体" w:hAnsi="宋体"/>
          <w:sz w:val="28"/>
          <w:szCs w:val="28"/>
        </w:rPr>
      </w:pPr>
      <w:r>
        <w:rPr>
          <w:rFonts w:ascii="宋体" w:hAnsi="宋体" w:hint="eastAsia"/>
          <w:b/>
          <w:sz w:val="28"/>
          <w:szCs w:val="28"/>
        </w:rPr>
        <w:t>二、</w:t>
      </w:r>
      <w:bookmarkStart w:id="6" w:name="OLE_LINK1"/>
      <w:bookmarkStart w:id="7" w:name="OLE_LINK2"/>
      <w:r>
        <w:rPr>
          <w:rFonts w:ascii="宋体" w:hAnsi="宋体" w:hint="eastAsia"/>
          <w:b/>
          <w:sz w:val="28"/>
          <w:szCs w:val="28"/>
        </w:rPr>
        <w:t>审核依据</w:t>
      </w:r>
      <w:bookmarkEnd w:id="6"/>
      <w:bookmarkEnd w:id="7"/>
    </w:p>
    <w:p w:rsidR="002E1F06" w:rsidRDefault="002E1F06" w:rsidP="002E1F06">
      <w:pPr>
        <w:spacing w:line="520" w:lineRule="exact"/>
        <w:ind w:leftChars="200" w:left="420" w:firstLineChars="200" w:firstLine="560"/>
        <w:rPr>
          <w:rFonts w:ascii="宋体" w:hAnsi="宋体"/>
          <w:sz w:val="28"/>
          <w:szCs w:val="28"/>
        </w:rPr>
      </w:pPr>
      <w:r>
        <w:rPr>
          <w:rFonts w:ascii="宋体" w:hAnsi="宋体" w:hint="eastAsia"/>
          <w:sz w:val="28"/>
          <w:szCs w:val="28"/>
        </w:rPr>
        <w:t>1、</w:t>
      </w:r>
      <w:bookmarkStart w:id="8" w:name="审核依据"/>
      <w:r>
        <w:rPr>
          <w:rFonts w:ascii="宋体" w:hAnsi="宋体" w:hint="eastAsia"/>
          <w:sz w:val="28"/>
          <w:szCs w:val="28"/>
        </w:rPr>
        <w:t>《关于XXXXXXXXXXXXXXXXXX项目可行性研究报告的批复》区发改投［20XX］XX号；《关于XXXXXXXXXXXXXXXXXX项目方案及初步设计的批复》区住建［20XX］XX号</w:t>
      </w:r>
      <w:bookmarkEnd w:id="8"/>
    </w:p>
    <w:p w:rsidR="002E1F06" w:rsidRDefault="002E1F06" w:rsidP="002E1F06">
      <w:pPr>
        <w:spacing w:line="520" w:lineRule="exact"/>
        <w:ind w:leftChars="200" w:left="420" w:firstLineChars="200" w:firstLine="562"/>
        <w:outlineLvl w:val="0"/>
        <w:rPr>
          <w:rFonts w:ascii="宋体" w:hAnsi="宋体"/>
          <w:b/>
          <w:sz w:val="28"/>
          <w:szCs w:val="28"/>
        </w:rPr>
      </w:pPr>
      <w:r>
        <w:rPr>
          <w:rFonts w:ascii="宋体" w:hAnsi="宋体" w:hint="eastAsia"/>
          <w:b/>
          <w:sz w:val="28"/>
          <w:szCs w:val="28"/>
        </w:rPr>
        <w:t>三、投资概算</w:t>
      </w:r>
    </w:p>
    <w:p w:rsidR="002E1F06" w:rsidRDefault="002E1F06" w:rsidP="002E1F06">
      <w:pPr>
        <w:spacing w:line="520" w:lineRule="exact"/>
        <w:ind w:leftChars="200" w:left="420" w:firstLineChars="200" w:firstLine="560"/>
        <w:rPr>
          <w:rFonts w:ascii="宋体" w:hAnsi="宋体"/>
          <w:sz w:val="28"/>
          <w:szCs w:val="28"/>
        </w:rPr>
      </w:pPr>
      <w:r>
        <w:rPr>
          <w:rFonts w:ascii="宋体" w:hAnsi="宋体" w:hint="eastAsia"/>
          <w:sz w:val="28"/>
          <w:szCs w:val="28"/>
        </w:rPr>
        <w:t>该项目可研批复总投资为XXXXX万元，送审的投资概算为XXXXX万元，核定投资概算XXXXX万元。</w:t>
      </w:r>
    </w:p>
    <w:p w:rsidR="002E1F06" w:rsidRDefault="002E1F06" w:rsidP="002E1F06">
      <w:pPr>
        <w:spacing w:line="520" w:lineRule="exact"/>
        <w:ind w:leftChars="200" w:left="420" w:firstLineChars="200" w:firstLine="560"/>
        <w:rPr>
          <w:rFonts w:ascii="宋体" w:hAnsi="宋体"/>
          <w:sz w:val="28"/>
          <w:szCs w:val="28"/>
        </w:rPr>
      </w:pPr>
      <w:r>
        <w:rPr>
          <w:rFonts w:ascii="宋体" w:hAnsi="宋体" w:hint="eastAsia"/>
          <w:sz w:val="28"/>
          <w:szCs w:val="28"/>
        </w:rPr>
        <w:t>根据相关程序，XXXXX（建设单位名称）对所提供资料的真实、合法、有效性负责，</w:t>
      </w:r>
      <w:bookmarkStart w:id="9" w:name="中介单位1"/>
      <w:r>
        <w:rPr>
          <w:rFonts w:ascii="宋体" w:hAnsi="宋体" w:hint="eastAsia"/>
          <w:sz w:val="28"/>
          <w:szCs w:val="28"/>
        </w:rPr>
        <w:t>XXXXX（评审单位名称</w:t>
      </w:r>
      <w:bookmarkEnd w:id="9"/>
      <w:r>
        <w:rPr>
          <w:rFonts w:ascii="宋体" w:hAnsi="宋体" w:hint="eastAsia"/>
          <w:sz w:val="28"/>
          <w:szCs w:val="28"/>
        </w:rPr>
        <w:t>）对概算审核结果负责，财政局将适时展开项目抽查工作。</w:t>
      </w:r>
    </w:p>
    <w:p w:rsidR="002E1F06" w:rsidRDefault="002E1F06" w:rsidP="002E1F06">
      <w:pPr>
        <w:spacing w:line="520" w:lineRule="exact"/>
        <w:ind w:leftChars="172" w:left="420" w:hangingChars="21" w:hanging="59"/>
        <w:rPr>
          <w:rFonts w:ascii="宋体"/>
          <w:sz w:val="28"/>
          <w:szCs w:val="28"/>
        </w:rPr>
      </w:pPr>
      <w:r>
        <w:rPr>
          <w:rFonts w:ascii="宋体" w:hint="eastAsia"/>
          <w:sz w:val="28"/>
          <w:szCs w:val="28"/>
        </w:rPr>
        <w:t xml:space="preserve">                              </w:t>
      </w:r>
      <w:bookmarkStart w:id="10" w:name="日期"/>
    </w:p>
    <w:p w:rsidR="002E1F06" w:rsidRDefault="002E1F06" w:rsidP="002E1F06">
      <w:pPr>
        <w:spacing w:line="520" w:lineRule="exact"/>
        <w:ind w:leftChars="200" w:left="420" w:firstLineChars="1800" w:firstLine="5040"/>
        <w:rPr>
          <w:rFonts w:ascii="宋体"/>
          <w:sz w:val="28"/>
          <w:szCs w:val="28"/>
        </w:rPr>
      </w:pPr>
      <w:r>
        <w:rPr>
          <w:rFonts w:ascii="宋体" w:hint="eastAsia"/>
          <w:sz w:val="28"/>
          <w:szCs w:val="28"/>
        </w:rPr>
        <w:t>20XX年XX月XX日</w:t>
      </w:r>
      <w:bookmarkEnd w:id="10"/>
    </w:p>
    <w:p w:rsidR="002E1F06" w:rsidRDefault="002E1F06" w:rsidP="002E1F06"/>
    <w:p w:rsidR="002E1F06" w:rsidRDefault="002E1F06" w:rsidP="002E1F06"/>
    <w:tbl>
      <w:tblPr>
        <w:tblW w:w="8434" w:type="dxa"/>
        <w:tblLayout w:type="fixed"/>
        <w:tblCellMar>
          <w:left w:w="0" w:type="dxa"/>
          <w:right w:w="0" w:type="dxa"/>
        </w:tblCellMar>
        <w:tblLook w:val="0000" w:firstRow="0" w:lastRow="0" w:firstColumn="0" w:lastColumn="0" w:noHBand="0" w:noVBand="0"/>
      </w:tblPr>
      <w:tblGrid>
        <w:gridCol w:w="1211"/>
        <w:gridCol w:w="1867"/>
        <w:gridCol w:w="1048"/>
        <w:gridCol w:w="9"/>
        <w:gridCol w:w="1550"/>
        <w:gridCol w:w="2749"/>
      </w:tblGrid>
      <w:tr w:rsidR="002E1F06" w:rsidTr="002E1F06">
        <w:trPr>
          <w:trHeight w:val="450"/>
        </w:trPr>
        <w:tc>
          <w:tcPr>
            <w:tcW w:w="8434" w:type="dxa"/>
            <w:gridSpan w:val="6"/>
            <w:tcBorders>
              <w:top w:val="nil"/>
              <w:left w:val="nil"/>
              <w:bottom w:val="nil"/>
              <w:right w:val="nil"/>
            </w:tcBorders>
            <w:noWrap/>
            <w:tcMar>
              <w:top w:w="15" w:type="dxa"/>
              <w:left w:w="15" w:type="dxa"/>
              <w:right w:w="15" w:type="dxa"/>
            </w:tcMar>
            <w:vAlign w:val="center"/>
          </w:tcPr>
          <w:p w:rsidR="002E1F06" w:rsidRPr="00E339BA" w:rsidRDefault="002E1F06" w:rsidP="002E1F06">
            <w:pPr>
              <w:widowControl/>
              <w:textAlignment w:val="center"/>
              <w:rPr>
                <w:rFonts w:ascii="黑体" w:eastAsia="黑体" w:hAnsi="黑体" w:cs="宋体"/>
                <w:b/>
                <w:color w:val="000000"/>
                <w:kern w:val="0"/>
                <w:sz w:val="28"/>
                <w:szCs w:val="28"/>
              </w:rPr>
            </w:pPr>
            <w:r w:rsidRPr="00E339BA">
              <w:rPr>
                <w:rFonts w:ascii="黑体" w:eastAsia="黑体" w:hAnsi="黑体" w:cs="宋体" w:hint="eastAsia"/>
                <w:color w:val="000000"/>
                <w:kern w:val="0"/>
                <w:sz w:val="28"/>
                <w:szCs w:val="28"/>
              </w:rPr>
              <w:t>附表6</w:t>
            </w:r>
          </w:p>
        </w:tc>
      </w:tr>
      <w:tr w:rsidR="002E1F06" w:rsidTr="002E1F06">
        <w:trPr>
          <w:trHeight w:val="450"/>
        </w:trPr>
        <w:tc>
          <w:tcPr>
            <w:tcW w:w="8434" w:type="dxa"/>
            <w:gridSpan w:val="6"/>
            <w:tcBorders>
              <w:top w:val="nil"/>
              <w:left w:val="nil"/>
              <w:bottom w:val="nil"/>
              <w:right w:val="nil"/>
            </w:tcBorders>
            <w:noWrap/>
            <w:tcMar>
              <w:top w:w="15" w:type="dxa"/>
              <w:left w:w="15" w:type="dxa"/>
              <w:right w:w="15" w:type="dxa"/>
            </w:tcMar>
            <w:vAlign w:val="center"/>
          </w:tcPr>
          <w:p w:rsidR="002E1F06" w:rsidRDefault="002E1F06" w:rsidP="002E1F06">
            <w:pPr>
              <w:widowControl/>
              <w:spacing w:line="500" w:lineRule="exact"/>
              <w:jc w:val="center"/>
              <w:textAlignment w:val="center"/>
              <w:rPr>
                <w:rFonts w:ascii="宋体" w:hAnsi="宋体" w:cs="宋体"/>
                <w:b/>
                <w:color w:val="000000"/>
                <w:kern w:val="0"/>
                <w:sz w:val="36"/>
                <w:szCs w:val="36"/>
              </w:rPr>
            </w:pPr>
            <w:r>
              <w:rPr>
                <w:rFonts w:ascii="宋体" w:hAnsi="宋体" w:cs="宋体" w:hint="eastAsia"/>
                <w:b/>
                <w:color w:val="000000"/>
                <w:kern w:val="0"/>
                <w:sz w:val="36"/>
                <w:szCs w:val="36"/>
              </w:rPr>
              <w:t>杭州高新区（滨江）财政局关于</w:t>
            </w:r>
          </w:p>
        </w:tc>
      </w:tr>
      <w:tr w:rsidR="002E1F06" w:rsidTr="002E1F06">
        <w:trPr>
          <w:trHeight w:val="609"/>
        </w:trPr>
        <w:tc>
          <w:tcPr>
            <w:tcW w:w="8434" w:type="dxa"/>
            <w:gridSpan w:val="6"/>
            <w:tcBorders>
              <w:top w:val="nil"/>
              <w:left w:val="nil"/>
              <w:bottom w:val="nil"/>
              <w:right w:val="nil"/>
            </w:tcBorders>
            <w:noWrap/>
            <w:tcMar>
              <w:top w:w="15" w:type="dxa"/>
              <w:left w:w="15" w:type="dxa"/>
              <w:right w:w="15" w:type="dxa"/>
            </w:tcMar>
            <w:vAlign w:val="center"/>
          </w:tcPr>
          <w:p w:rsidR="002E1F06" w:rsidRDefault="002E1F06" w:rsidP="002E1F06">
            <w:pPr>
              <w:widowControl/>
              <w:spacing w:line="500" w:lineRule="exact"/>
              <w:jc w:val="center"/>
              <w:textAlignment w:val="center"/>
              <w:rPr>
                <w:rFonts w:ascii="宋体" w:hAnsi="宋体" w:cs="宋体"/>
                <w:b/>
                <w:color w:val="000000"/>
                <w:kern w:val="0"/>
                <w:sz w:val="36"/>
                <w:szCs w:val="36"/>
              </w:rPr>
            </w:pPr>
            <w:r>
              <w:rPr>
                <w:rFonts w:ascii="宋体" w:hAnsi="宋体" w:cs="宋体" w:hint="eastAsia"/>
                <w:color w:val="000000"/>
                <w:kern w:val="0"/>
                <w:sz w:val="24"/>
              </w:rPr>
              <w:t>XXXXXXXXXXXXXXXXXX</w:t>
            </w:r>
          </w:p>
        </w:tc>
      </w:tr>
      <w:tr w:rsidR="002E1F06" w:rsidTr="002E1F06">
        <w:trPr>
          <w:trHeight w:val="450"/>
        </w:trPr>
        <w:tc>
          <w:tcPr>
            <w:tcW w:w="8434" w:type="dxa"/>
            <w:gridSpan w:val="6"/>
            <w:tcBorders>
              <w:top w:val="nil"/>
              <w:left w:val="nil"/>
              <w:bottom w:val="nil"/>
              <w:right w:val="nil"/>
            </w:tcBorders>
            <w:noWrap/>
            <w:tcMar>
              <w:top w:w="15" w:type="dxa"/>
              <w:left w:w="15" w:type="dxa"/>
              <w:right w:w="15" w:type="dxa"/>
            </w:tcMar>
            <w:vAlign w:val="center"/>
          </w:tcPr>
          <w:p w:rsidR="002E1F06" w:rsidRDefault="002E1F06" w:rsidP="002E1F06">
            <w:pPr>
              <w:widowControl/>
              <w:spacing w:line="500" w:lineRule="exact"/>
              <w:jc w:val="center"/>
              <w:textAlignment w:val="center"/>
              <w:rPr>
                <w:rFonts w:ascii="宋体" w:hAnsi="宋体" w:cs="宋体"/>
                <w:b/>
                <w:color w:val="000000"/>
                <w:kern w:val="0"/>
                <w:sz w:val="36"/>
                <w:szCs w:val="36"/>
              </w:rPr>
            </w:pPr>
            <w:r>
              <w:rPr>
                <w:rFonts w:ascii="宋体" w:hAnsi="宋体" w:cs="宋体" w:hint="eastAsia"/>
                <w:b/>
                <w:color w:val="000000"/>
                <w:kern w:val="0"/>
                <w:sz w:val="36"/>
                <w:szCs w:val="36"/>
              </w:rPr>
              <w:t>招标控制价（预算）审核结果函</w:t>
            </w:r>
          </w:p>
        </w:tc>
      </w:tr>
      <w:tr w:rsidR="002E1F06" w:rsidTr="002E1F06">
        <w:trPr>
          <w:trHeight w:val="399"/>
        </w:trPr>
        <w:tc>
          <w:tcPr>
            <w:tcW w:w="1211" w:type="dxa"/>
            <w:tcBorders>
              <w:top w:val="nil"/>
              <w:left w:val="nil"/>
              <w:bottom w:val="nil"/>
              <w:right w:val="nil"/>
            </w:tcBorders>
            <w:noWrap/>
            <w:tcMar>
              <w:top w:w="15" w:type="dxa"/>
              <w:left w:w="15" w:type="dxa"/>
              <w:right w:w="15" w:type="dxa"/>
            </w:tcMar>
            <w:vAlign w:val="center"/>
          </w:tcPr>
          <w:p w:rsidR="002E1F06" w:rsidRDefault="002E1F06" w:rsidP="002E1F06">
            <w:pPr>
              <w:jc w:val="center"/>
              <w:rPr>
                <w:rFonts w:ascii="宋体" w:hAnsi="宋体" w:cs="宋体"/>
                <w:b/>
                <w:color w:val="000000"/>
                <w:sz w:val="36"/>
                <w:szCs w:val="36"/>
              </w:rPr>
            </w:pPr>
          </w:p>
        </w:tc>
        <w:tc>
          <w:tcPr>
            <w:tcW w:w="1867" w:type="dxa"/>
            <w:tcBorders>
              <w:top w:val="nil"/>
              <w:left w:val="nil"/>
              <w:bottom w:val="nil"/>
              <w:right w:val="nil"/>
            </w:tcBorders>
            <w:noWrap/>
            <w:tcMar>
              <w:top w:w="15" w:type="dxa"/>
              <w:left w:w="15" w:type="dxa"/>
              <w:right w:w="15" w:type="dxa"/>
            </w:tcMar>
            <w:vAlign w:val="center"/>
          </w:tcPr>
          <w:p w:rsidR="002E1F06" w:rsidRDefault="002E1F06" w:rsidP="002E1F06">
            <w:pPr>
              <w:jc w:val="center"/>
              <w:rPr>
                <w:rFonts w:ascii="宋体" w:hAnsi="宋体" w:cs="宋体"/>
                <w:b/>
                <w:color w:val="000000"/>
                <w:sz w:val="36"/>
                <w:szCs w:val="36"/>
              </w:rPr>
            </w:pPr>
          </w:p>
        </w:tc>
        <w:tc>
          <w:tcPr>
            <w:tcW w:w="1057" w:type="dxa"/>
            <w:gridSpan w:val="2"/>
            <w:tcBorders>
              <w:top w:val="nil"/>
              <w:left w:val="nil"/>
              <w:bottom w:val="nil"/>
              <w:right w:val="nil"/>
            </w:tcBorders>
            <w:noWrap/>
            <w:tcMar>
              <w:top w:w="15" w:type="dxa"/>
              <w:left w:w="15" w:type="dxa"/>
              <w:right w:w="15" w:type="dxa"/>
            </w:tcMar>
            <w:vAlign w:val="center"/>
          </w:tcPr>
          <w:p w:rsidR="002E1F06" w:rsidRDefault="002E1F06" w:rsidP="002E1F06">
            <w:pPr>
              <w:jc w:val="center"/>
              <w:rPr>
                <w:rFonts w:ascii="宋体" w:hAnsi="宋体" w:cs="宋体"/>
                <w:b/>
                <w:color w:val="000000"/>
                <w:sz w:val="36"/>
                <w:szCs w:val="36"/>
              </w:rPr>
            </w:pPr>
          </w:p>
        </w:tc>
        <w:tc>
          <w:tcPr>
            <w:tcW w:w="4299" w:type="dxa"/>
            <w:gridSpan w:val="2"/>
            <w:tcBorders>
              <w:top w:val="nil"/>
              <w:left w:val="nil"/>
              <w:bottom w:val="nil"/>
              <w:right w:val="nil"/>
            </w:tcBorders>
            <w:noWrap/>
            <w:tcMar>
              <w:top w:w="15" w:type="dxa"/>
              <w:left w:w="15" w:type="dxa"/>
              <w:right w:w="15" w:type="dxa"/>
            </w:tcMar>
            <w:vAlign w:val="center"/>
          </w:tcPr>
          <w:p w:rsidR="002E1F06" w:rsidRDefault="002E1F06" w:rsidP="002E1F06">
            <w:pPr>
              <w:jc w:val="center"/>
              <w:rPr>
                <w:rFonts w:ascii="宋体" w:hAnsi="宋体" w:cs="宋体"/>
                <w:b/>
                <w:color w:val="000000"/>
                <w:sz w:val="36"/>
                <w:szCs w:val="36"/>
              </w:rPr>
            </w:pPr>
          </w:p>
        </w:tc>
      </w:tr>
      <w:tr w:rsidR="002E1F06" w:rsidTr="002E1F06">
        <w:trPr>
          <w:trHeight w:val="315"/>
        </w:trPr>
        <w:tc>
          <w:tcPr>
            <w:tcW w:w="1211" w:type="dxa"/>
            <w:tcBorders>
              <w:top w:val="nil"/>
              <w:left w:val="nil"/>
              <w:bottom w:val="nil"/>
              <w:right w:val="nil"/>
            </w:tcBorders>
            <w:noWrap/>
            <w:tcMar>
              <w:top w:w="15" w:type="dxa"/>
              <w:left w:w="15" w:type="dxa"/>
              <w:right w:w="15" w:type="dxa"/>
            </w:tcMar>
            <w:vAlign w:val="center"/>
          </w:tcPr>
          <w:p w:rsidR="002E1F06" w:rsidRDefault="002E1F06" w:rsidP="002E1F06">
            <w:pPr>
              <w:widowControl/>
              <w:jc w:val="left"/>
              <w:textAlignment w:val="center"/>
              <w:rPr>
                <w:color w:val="000000"/>
                <w:sz w:val="24"/>
              </w:rPr>
            </w:pPr>
            <w:r>
              <w:rPr>
                <w:color w:val="000000"/>
                <w:kern w:val="0"/>
                <w:sz w:val="24"/>
              </w:rPr>
              <w:t xml:space="preserve">                                             </w:t>
            </w:r>
          </w:p>
        </w:tc>
        <w:tc>
          <w:tcPr>
            <w:tcW w:w="1867" w:type="dxa"/>
            <w:tcBorders>
              <w:top w:val="nil"/>
              <w:left w:val="nil"/>
              <w:bottom w:val="nil"/>
              <w:right w:val="nil"/>
            </w:tcBorders>
            <w:noWrap/>
            <w:tcMar>
              <w:top w:w="15" w:type="dxa"/>
              <w:left w:w="15" w:type="dxa"/>
              <w:right w:w="15" w:type="dxa"/>
            </w:tcMar>
            <w:vAlign w:val="center"/>
          </w:tcPr>
          <w:p w:rsidR="002E1F06" w:rsidRDefault="002E1F06" w:rsidP="002E1F06">
            <w:pPr>
              <w:rPr>
                <w:color w:val="000000"/>
                <w:sz w:val="24"/>
              </w:rPr>
            </w:pPr>
          </w:p>
        </w:tc>
        <w:tc>
          <w:tcPr>
            <w:tcW w:w="5356" w:type="dxa"/>
            <w:gridSpan w:val="4"/>
            <w:tcBorders>
              <w:top w:val="nil"/>
              <w:left w:val="nil"/>
              <w:bottom w:val="nil"/>
              <w:right w:val="nil"/>
            </w:tcBorders>
            <w:noWrap/>
            <w:tcMar>
              <w:top w:w="15" w:type="dxa"/>
              <w:left w:w="15" w:type="dxa"/>
              <w:right w:w="15" w:type="dxa"/>
            </w:tcMar>
            <w:vAlign w:val="center"/>
          </w:tcPr>
          <w:p w:rsidR="002E1F06" w:rsidRDefault="002E1F06" w:rsidP="002E1F06">
            <w:pPr>
              <w:widowControl/>
              <w:jc w:val="right"/>
              <w:textAlignment w:val="center"/>
              <w:rPr>
                <w:rStyle w:val="font21"/>
              </w:rPr>
            </w:pPr>
            <w:r>
              <w:rPr>
                <w:rStyle w:val="font21"/>
              </w:rPr>
              <w:t>编号：招控价审（</w:t>
            </w:r>
            <w:r>
              <w:rPr>
                <w:rStyle w:val="font11"/>
              </w:rPr>
              <w:t>20</w:t>
            </w:r>
            <w:r>
              <w:rPr>
                <w:rStyle w:val="font11"/>
                <w:rFonts w:hint="eastAsia"/>
              </w:rPr>
              <w:t>XX</w:t>
            </w:r>
            <w:r>
              <w:rPr>
                <w:rStyle w:val="font21"/>
              </w:rPr>
              <w:t>）</w:t>
            </w:r>
            <w:r>
              <w:rPr>
                <w:rStyle w:val="font11"/>
                <w:rFonts w:hint="eastAsia"/>
              </w:rPr>
              <w:t>XXX</w:t>
            </w:r>
            <w:r>
              <w:rPr>
                <w:rStyle w:val="font21"/>
              </w:rPr>
              <w:t>号</w:t>
            </w:r>
          </w:p>
        </w:tc>
      </w:tr>
      <w:tr w:rsidR="002E1F06" w:rsidTr="002E1F06">
        <w:trPr>
          <w:trHeight w:val="315"/>
        </w:trPr>
        <w:tc>
          <w:tcPr>
            <w:tcW w:w="8434" w:type="dxa"/>
            <w:gridSpan w:val="6"/>
            <w:tcBorders>
              <w:top w:val="nil"/>
              <w:left w:val="nil"/>
              <w:bottom w:val="nil"/>
              <w:right w:val="nil"/>
            </w:tcBorders>
            <w:noWrap/>
            <w:tcMar>
              <w:top w:w="15" w:type="dxa"/>
              <w:left w:w="15" w:type="dxa"/>
              <w:right w:w="15" w:type="dxa"/>
            </w:tcMar>
            <w:vAlign w:val="center"/>
          </w:tcPr>
          <w:p w:rsidR="002E1F06" w:rsidRDefault="002E1F06" w:rsidP="002E1F06">
            <w:pPr>
              <w:jc w:val="left"/>
              <w:rPr>
                <w:color w:val="000000"/>
                <w:sz w:val="24"/>
              </w:rPr>
            </w:pPr>
          </w:p>
        </w:tc>
      </w:tr>
      <w:tr w:rsidR="002E1F06" w:rsidTr="002E1F06">
        <w:trPr>
          <w:trHeight w:val="285"/>
        </w:trPr>
        <w:tc>
          <w:tcPr>
            <w:tcW w:w="8434" w:type="dxa"/>
            <w:gridSpan w:val="6"/>
            <w:tcBorders>
              <w:top w:val="nil"/>
              <w:left w:val="nil"/>
              <w:bottom w:val="nil"/>
              <w:right w:val="nil"/>
            </w:tcBorders>
            <w:noWrap/>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4"/>
              </w:rPr>
            </w:pPr>
            <w:r>
              <w:rPr>
                <w:rFonts w:ascii="宋体" w:hAnsi="宋体" w:cs="宋体" w:hint="eastAsia"/>
                <w:color w:val="000000"/>
                <w:kern w:val="0"/>
                <w:sz w:val="24"/>
              </w:rPr>
              <w:t>XXXXX(建设单位名称):</w:t>
            </w:r>
          </w:p>
        </w:tc>
      </w:tr>
      <w:tr w:rsidR="002E1F06" w:rsidTr="002E1F06">
        <w:trPr>
          <w:trHeight w:val="990"/>
        </w:trPr>
        <w:tc>
          <w:tcPr>
            <w:tcW w:w="8434" w:type="dxa"/>
            <w:gridSpan w:val="6"/>
            <w:tcBorders>
              <w:top w:val="nil"/>
              <w:left w:val="nil"/>
              <w:bottom w:val="single" w:sz="4" w:space="0" w:color="000000"/>
              <w:right w:val="nil"/>
            </w:tcBorders>
            <w:tcMar>
              <w:top w:w="15" w:type="dxa"/>
              <w:left w:w="15" w:type="dxa"/>
              <w:right w:w="15" w:type="dxa"/>
            </w:tcMar>
            <w:vAlign w:val="center"/>
          </w:tcPr>
          <w:p w:rsidR="002E1F06" w:rsidRDefault="002E1F06" w:rsidP="002E1F06">
            <w:pPr>
              <w:widowControl/>
              <w:jc w:val="left"/>
              <w:textAlignment w:val="center"/>
              <w:rPr>
                <w:color w:val="000000"/>
                <w:kern w:val="0"/>
                <w:sz w:val="24"/>
              </w:rPr>
            </w:pPr>
            <w:r>
              <w:rPr>
                <w:color w:val="000000"/>
                <w:kern w:val="0"/>
                <w:sz w:val="24"/>
              </w:rPr>
              <w:t xml:space="preserve">    </w:t>
            </w:r>
            <w:r>
              <w:rPr>
                <w:rStyle w:val="font21"/>
              </w:rPr>
              <w:t>根据区办［</w:t>
            </w:r>
            <w:r>
              <w:rPr>
                <w:rStyle w:val="font11"/>
              </w:rPr>
              <w:t>2006</w:t>
            </w:r>
            <w:r>
              <w:rPr>
                <w:rStyle w:val="font21"/>
              </w:rPr>
              <w:t>］</w:t>
            </w:r>
            <w:r>
              <w:rPr>
                <w:rStyle w:val="font11"/>
              </w:rPr>
              <w:t>42</w:t>
            </w:r>
            <w:r>
              <w:rPr>
                <w:rStyle w:val="font21"/>
              </w:rPr>
              <w:t>号等文件规定，我局委托</w:t>
            </w:r>
            <w:r>
              <w:rPr>
                <w:rFonts w:ascii="宋体" w:hAnsi="宋体" w:cs="宋体" w:hint="eastAsia"/>
                <w:color w:val="000000"/>
                <w:kern w:val="0"/>
                <w:sz w:val="24"/>
              </w:rPr>
              <w:t>XXXXX（评审单位名称）</w:t>
            </w:r>
            <w:r>
              <w:rPr>
                <w:rStyle w:val="font21"/>
              </w:rPr>
              <w:t>对你单位上报的工程名称招标控制价（预算）进行了审核，现函告如下：</w:t>
            </w:r>
          </w:p>
        </w:tc>
      </w:tr>
      <w:tr w:rsidR="002E1F06" w:rsidTr="002E1F06">
        <w:trPr>
          <w:trHeight w:val="600"/>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工程名称</w:t>
            </w:r>
          </w:p>
        </w:tc>
        <w:tc>
          <w:tcPr>
            <w:tcW w:w="722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4"/>
              </w:rPr>
            </w:pPr>
            <w:r>
              <w:rPr>
                <w:rFonts w:ascii="宋体" w:hAnsi="宋体" w:cs="宋体" w:hint="eastAsia"/>
                <w:color w:val="000000"/>
                <w:kern w:val="0"/>
                <w:sz w:val="24"/>
              </w:rPr>
              <w:t>XXXXXXXXXXXXXXXXXX</w:t>
            </w:r>
          </w:p>
        </w:tc>
      </w:tr>
      <w:tr w:rsidR="002E1F06" w:rsidTr="002E1F06">
        <w:trPr>
          <w:trHeight w:val="600"/>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编制单位</w:t>
            </w:r>
          </w:p>
        </w:tc>
        <w:tc>
          <w:tcPr>
            <w:tcW w:w="722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4"/>
              </w:rPr>
            </w:pPr>
            <w:r>
              <w:rPr>
                <w:rFonts w:ascii="宋体" w:hAnsi="宋体" w:cs="宋体" w:hint="eastAsia"/>
                <w:color w:val="000000"/>
                <w:kern w:val="0"/>
                <w:sz w:val="24"/>
              </w:rPr>
              <w:t>XXXXX</w:t>
            </w:r>
          </w:p>
        </w:tc>
      </w:tr>
      <w:tr w:rsidR="002E1F06" w:rsidTr="002E1F06">
        <w:trPr>
          <w:trHeight w:val="600"/>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审核单位</w:t>
            </w:r>
          </w:p>
        </w:tc>
        <w:tc>
          <w:tcPr>
            <w:tcW w:w="722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kern w:val="0"/>
                <w:sz w:val="24"/>
              </w:rPr>
            </w:pPr>
            <w:r>
              <w:rPr>
                <w:rFonts w:ascii="宋体" w:hAnsi="宋体" w:cs="宋体" w:hint="eastAsia"/>
                <w:color w:val="000000"/>
                <w:kern w:val="0"/>
                <w:sz w:val="24"/>
              </w:rPr>
              <w:t>XXXXX</w:t>
            </w:r>
          </w:p>
        </w:tc>
      </w:tr>
      <w:tr w:rsidR="002E1F06" w:rsidTr="002E1F06">
        <w:trPr>
          <w:trHeight w:val="600"/>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送审造价</w:t>
            </w:r>
          </w:p>
        </w:tc>
        <w:tc>
          <w:tcPr>
            <w:tcW w:w="29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4"/>
              </w:rPr>
            </w:pPr>
            <w:r>
              <w:rPr>
                <w:rFonts w:ascii="宋体" w:hAnsi="宋体" w:cs="宋体" w:hint="eastAsia"/>
                <w:color w:val="000000"/>
                <w:kern w:val="0"/>
                <w:sz w:val="24"/>
              </w:rPr>
              <w:t>万元</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4"/>
              </w:rPr>
            </w:pPr>
            <w:r>
              <w:rPr>
                <w:color w:val="000000"/>
                <w:kern w:val="0"/>
                <w:sz w:val="24"/>
              </w:rPr>
              <w:t>审核造价</w:t>
            </w:r>
          </w:p>
        </w:tc>
        <w:tc>
          <w:tcPr>
            <w:tcW w:w="2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kern w:val="0"/>
                <w:sz w:val="24"/>
              </w:rPr>
            </w:pPr>
            <w:r>
              <w:rPr>
                <w:rFonts w:ascii="宋体" w:hAnsi="宋体" w:cs="宋体" w:hint="eastAsia"/>
                <w:color w:val="000000"/>
                <w:kern w:val="0"/>
                <w:sz w:val="24"/>
              </w:rPr>
              <w:t>万元</w:t>
            </w:r>
          </w:p>
        </w:tc>
      </w:tr>
      <w:tr w:rsidR="002E1F06" w:rsidTr="002E1F06">
        <w:trPr>
          <w:trHeight w:val="600"/>
        </w:trPr>
        <w:tc>
          <w:tcPr>
            <w:tcW w:w="121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核    增</w:t>
            </w:r>
          </w:p>
        </w:tc>
        <w:tc>
          <w:tcPr>
            <w:tcW w:w="29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sz w:val="24"/>
              </w:rPr>
            </w:pPr>
            <w:r>
              <w:rPr>
                <w:rFonts w:ascii="宋体" w:hAnsi="宋体" w:cs="宋体" w:hint="eastAsia"/>
                <w:color w:val="000000"/>
                <w:kern w:val="0"/>
                <w:sz w:val="24"/>
              </w:rPr>
              <w:t>万元</w:t>
            </w:r>
          </w:p>
        </w:tc>
        <w:tc>
          <w:tcPr>
            <w:tcW w:w="155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color w:val="000000"/>
                <w:sz w:val="24"/>
              </w:rPr>
            </w:pPr>
            <w:r>
              <w:rPr>
                <w:color w:val="000000"/>
                <w:kern w:val="0"/>
                <w:sz w:val="24"/>
              </w:rPr>
              <w:t>核</w:t>
            </w:r>
            <w:r>
              <w:rPr>
                <w:color w:val="000000"/>
                <w:kern w:val="0"/>
                <w:sz w:val="24"/>
              </w:rPr>
              <w:t xml:space="preserve">    </w:t>
            </w:r>
            <w:r>
              <w:rPr>
                <w:color w:val="000000"/>
                <w:kern w:val="0"/>
                <w:sz w:val="24"/>
              </w:rPr>
              <w:t>减</w:t>
            </w:r>
          </w:p>
        </w:tc>
        <w:tc>
          <w:tcPr>
            <w:tcW w:w="27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right"/>
              <w:textAlignment w:val="center"/>
              <w:rPr>
                <w:rFonts w:ascii="宋体" w:hAnsi="宋体" w:cs="宋体"/>
                <w:color w:val="000000"/>
                <w:kern w:val="0"/>
                <w:sz w:val="24"/>
              </w:rPr>
            </w:pPr>
            <w:r>
              <w:rPr>
                <w:rFonts w:ascii="宋体" w:hAnsi="宋体" w:cs="宋体" w:hint="eastAsia"/>
                <w:color w:val="000000"/>
                <w:kern w:val="0"/>
                <w:sz w:val="24"/>
              </w:rPr>
              <w:t>万元</w:t>
            </w:r>
          </w:p>
        </w:tc>
      </w:tr>
      <w:tr w:rsidR="002E1F06" w:rsidTr="002E1F06">
        <w:trPr>
          <w:trHeight w:val="3573"/>
        </w:trPr>
        <w:tc>
          <w:tcPr>
            <w:tcW w:w="12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1F06" w:rsidRDefault="002E1F06" w:rsidP="002E1F06">
            <w:pPr>
              <w:widowControl/>
              <w:jc w:val="center"/>
              <w:textAlignment w:val="center"/>
              <w:rPr>
                <w:rFonts w:ascii="宋体" w:hAnsi="宋体" w:cs="宋体"/>
                <w:color w:val="000000"/>
                <w:sz w:val="24"/>
              </w:rPr>
            </w:pPr>
            <w:r>
              <w:rPr>
                <w:rFonts w:ascii="宋体" w:hAnsi="宋体" w:cs="宋体" w:hint="eastAsia"/>
                <w:color w:val="000000"/>
                <w:kern w:val="0"/>
                <w:sz w:val="24"/>
              </w:rPr>
              <w:t>中介机构审核         报告意见</w:t>
            </w:r>
          </w:p>
        </w:tc>
        <w:tc>
          <w:tcPr>
            <w:tcW w:w="722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1F06" w:rsidRDefault="002E1F06" w:rsidP="002E1F06">
            <w:pPr>
              <w:widowControl/>
              <w:jc w:val="left"/>
              <w:textAlignment w:val="top"/>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br/>
            </w:r>
          </w:p>
        </w:tc>
      </w:tr>
      <w:tr w:rsidR="002E1F06" w:rsidTr="002E1F06">
        <w:trPr>
          <w:trHeight w:val="1065"/>
        </w:trPr>
        <w:tc>
          <w:tcPr>
            <w:tcW w:w="8434" w:type="dxa"/>
            <w:gridSpan w:val="6"/>
            <w:tcBorders>
              <w:top w:val="single" w:sz="4" w:space="0" w:color="000000"/>
              <w:left w:val="nil"/>
              <w:bottom w:val="nil"/>
              <w:right w:val="nil"/>
            </w:tcBorders>
            <w:tcMar>
              <w:top w:w="15" w:type="dxa"/>
              <w:left w:w="15" w:type="dxa"/>
              <w:right w:w="15" w:type="dxa"/>
            </w:tcMar>
            <w:vAlign w:val="center"/>
          </w:tcPr>
          <w:p w:rsidR="002E1F06" w:rsidRDefault="002E1F06" w:rsidP="002E1F06">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    根据相关程序，XXXXX（</w:t>
            </w:r>
            <w:r>
              <w:rPr>
                <w:rStyle w:val="font21"/>
              </w:rPr>
              <w:t>建设单位</w:t>
            </w:r>
            <w:r>
              <w:rPr>
                <w:rStyle w:val="font21"/>
                <w:rFonts w:hint="eastAsia"/>
              </w:rPr>
              <w:t>名称）</w:t>
            </w:r>
            <w:r>
              <w:rPr>
                <w:rStyle w:val="font21"/>
              </w:rPr>
              <w:t>对所提供资料的真实、合法、有效性负责，</w:t>
            </w:r>
            <w:r>
              <w:rPr>
                <w:rStyle w:val="font21"/>
                <w:rFonts w:hint="eastAsia"/>
              </w:rPr>
              <w:t>XXXXX(</w:t>
            </w:r>
            <w:r>
              <w:rPr>
                <w:rStyle w:val="font21"/>
                <w:rFonts w:hint="eastAsia"/>
              </w:rPr>
              <w:t>评审单位</w:t>
            </w:r>
            <w:r>
              <w:rPr>
                <w:rStyle w:val="font21"/>
              </w:rPr>
              <w:t>名称</w:t>
            </w:r>
            <w:r>
              <w:rPr>
                <w:rStyle w:val="font21"/>
                <w:rFonts w:hint="eastAsia"/>
              </w:rPr>
              <w:t>)</w:t>
            </w:r>
            <w:r>
              <w:rPr>
                <w:rStyle w:val="font21"/>
              </w:rPr>
              <w:t>对招标控制价（预算）审核结果负责，财政局将适时展开项目抽查工作。</w:t>
            </w:r>
          </w:p>
        </w:tc>
      </w:tr>
    </w:tbl>
    <w:p w:rsidR="002E1F06" w:rsidRPr="002E1F06" w:rsidRDefault="002E1F06">
      <w:pPr>
        <w:ind w:left="210"/>
        <w:rPr>
          <w:rFonts w:asciiTheme="minorEastAsia" w:eastAsiaTheme="minorEastAsia" w:hAnsiTheme="minorEastAsia"/>
          <w:sz w:val="28"/>
          <w:szCs w:val="28"/>
        </w:rPr>
      </w:pPr>
    </w:p>
    <w:sectPr w:rsidR="002E1F06" w:rsidRPr="002E1F06" w:rsidSect="00772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6A" w:rsidRDefault="00AA046A" w:rsidP="00E97AAE">
      <w:r>
        <w:separator/>
      </w:r>
    </w:p>
  </w:endnote>
  <w:endnote w:type="continuationSeparator" w:id="0">
    <w:p w:rsidR="00AA046A" w:rsidRDefault="00AA046A" w:rsidP="00E9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6A" w:rsidRDefault="00AA046A" w:rsidP="00E97AAE">
      <w:r>
        <w:separator/>
      </w:r>
    </w:p>
  </w:footnote>
  <w:footnote w:type="continuationSeparator" w:id="0">
    <w:p w:rsidR="00AA046A" w:rsidRDefault="00AA046A" w:rsidP="00E9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E78675"/>
    <w:multiLevelType w:val="singleLevel"/>
    <w:tmpl w:val="DDE78675"/>
    <w:lvl w:ilvl="0">
      <w:start w:val="7"/>
      <w:numFmt w:val="chineseCounting"/>
      <w:suff w:val="space"/>
      <w:lvlText w:val="第%1条"/>
      <w:lvlJc w:val="left"/>
      <w:rPr>
        <w:rFonts w:hint="eastAsia"/>
      </w:rPr>
    </w:lvl>
  </w:abstractNum>
  <w:abstractNum w:abstractNumId="1">
    <w:nsid w:val="05232FCC"/>
    <w:multiLevelType w:val="multilevel"/>
    <w:tmpl w:val="05232FCC"/>
    <w:lvl w:ilvl="0">
      <w:start w:val="1"/>
      <w:numFmt w:val="japaneseCounting"/>
      <w:lvlText w:val="第%1章"/>
      <w:lvlJc w:val="left"/>
      <w:pPr>
        <w:ind w:left="1110" w:hanging="90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0BB"/>
    <w:rsid w:val="0000367E"/>
    <w:rsid w:val="00012542"/>
    <w:rsid w:val="0006405F"/>
    <w:rsid w:val="00091F0D"/>
    <w:rsid w:val="00166B9A"/>
    <w:rsid w:val="001B1AC9"/>
    <w:rsid w:val="0022010F"/>
    <w:rsid w:val="002A27AB"/>
    <w:rsid w:val="002E1F06"/>
    <w:rsid w:val="0033160A"/>
    <w:rsid w:val="0033490C"/>
    <w:rsid w:val="003B1742"/>
    <w:rsid w:val="0046361E"/>
    <w:rsid w:val="004A5CB8"/>
    <w:rsid w:val="004D30D1"/>
    <w:rsid w:val="004F0F11"/>
    <w:rsid w:val="005A10C8"/>
    <w:rsid w:val="005C7E2E"/>
    <w:rsid w:val="005D260C"/>
    <w:rsid w:val="005D4CA4"/>
    <w:rsid w:val="005E23E2"/>
    <w:rsid w:val="006205DF"/>
    <w:rsid w:val="006245AF"/>
    <w:rsid w:val="00631A43"/>
    <w:rsid w:val="00660688"/>
    <w:rsid w:val="00666F57"/>
    <w:rsid w:val="00680C24"/>
    <w:rsid w:val="00695994"/>
    <w:rsid w:val="006E21C2"/>
    <w:rsid w:val="00711F7A"/>
    <w:rsid w:val="007215A0"/>
    <w:rsid w:val="007723F4"/>
    <w:rsid w:val="00794F43"/>
    <w:rsid w:val="007A7319"/>
    <w:rsid w:val="007E4B89"/>
    <w:rsid w:val="00814FD8"/>
    <w:rsid w:val="00864E56"/>
    <w:rsid w:val="008A1FCE"/>
    <w:rsid w:val="00917E1E"/>
    <w:rsid w:val="00934F17"/>
    <w:rsid w:val="00975B50"/>
    <w:rsid w:val="00982F91"/>
    <w:rsid w:val="009B255A"/>
    <w:rsid w:val="009B4EA1"/>
    <w:rsid w:val="009B5A6F"/>
    <w:rsid w:val="009C1BB2"/>
    <w:rsid w:val="009F34E8"/>
    <w:rsid w:val="00A430E4"/>
    <w:rsid w:val="00AA046A"/>
    <w:rsid w:val="00AD6128"/>
    <w:rsid w:val="00AE35B9"/>
    <w:rsid w:val="00BD099E"/>
    <w:rsid w:val="00BD3CD2"/>
    <w:rsid w:val="00C354CE"/>
    <w:rsid w:val="00C81139"/>
    <w:rsid w:val="00CA30BB"/>
    <w:rsid w:val="00D74FE4"/>
    <w:rsid w:val="00D861AD"/>
    <w:rsid w:val="00DB2ACD"/>
    <w:rsid w:val="00DB334B"/>
    <w:rsid w:val="00DF3E38"/>
    <w:rsid w:val="00E0536E"/>
    <w:rsid w:val="00E11474"/>
    <w:rsid w:val="00E458B9"/>
    <w:rsid w:val="00E97AAE"/>
    <w:rsid w:val="00EC594C"/>
    <w:rsid w:val="00ED0F91"/>
    <w:rsid w:val="00EF74EC"/>
    <w:rsid w:val="00F34E80"/>
    <w:rsid w:val="00F3730F"/>
    <w:rsid w:val="00F377AC"/>
    <w:rsid w:val="00F654AE"/>
    <w:rsid w:val="00FC5BC5"/>
    <w:rsid w:val="00FE19A6"/>
    <w:rsid w:val="00FF252D"/>
    <w:rsid w:val="033D3910"/>
    <w:rsid w:val="0BF34A0E"/>
    <w:rsid w:val="14ED56AE"/>
    <w:rsid w:val="1D3B196F"/>
    <w:rsid w:val="1ECF70B7"/>
    <w:rsid w:val="233B1AA9"/>
    <w:rsid w:val="25837028"/>
    <w:rsid w:val="29FC798F"/>
    <w:rsid w:val="2A3B338B"/>
    <w:rsid w:val="2E6E45D8"/>
    <w:rsid w:val="2FC060F9"/>
    <w:rsid w:val="41317B73"/>
    <w:rsid w:val="41687754"/>
    <w:rsid w:val="4B1F0935"/>
    <w:rsid w:val="50A72437"/>
    <w:rsid w:val="53FE5A43"/>
    <w:rsid w:val="542518FF"/>
    <w:rsid w:val="57BB2038"/>
    <w:rsid w:val="5EE50BF1"/>
    <w:rsid w:val="619909DD"/>
    <w:rsid w:val="63224D9F"/>
    <w:rsid w:val="69000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828CC-D37B-4FBE-A42A-A67CEFA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723F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723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723F4"/>
    <w:pPr>
      <w:spacing w:before="100" w:beforeAutospacing="1" w:after="100" w:afterAutospacing="1"/>
      <w:jc w:val="left"/>
    </w:pPr>
    <w:rPr>
      <w:kern w:val="0"/>
      <w:sz w:val="24"/>
    </w:rPr>
  </w:style>
  <w:style w:type="character" w:styleId="a6">
    <w:name w:val="Strong"/>
    <w:basedOn w:val="a0"/>
    <w:uiPriority w:val="22"/>
    <w:qFormat/>
    <w:rsid w:val="007723F4"/>
    <w:rPr>
      <w:b/>
      <w:bCs/>
    </w:rPr>
  </w:style>
  <w:style w:type="paragraph" w:styleId="a7">
    <w:name w:val="List Paragraph"/>
    <w:basedOn w:val="a"/>
    <w:uiPriority w:val="34"/>
    <w:qFormat/>
    <w:rsid w:val="007723F4"/>
    <w:pPr>
      <w:ind w:firstLineChars="200" w:firstLine="420"/>
    </w:pPr>
  </w:style>
  <w:style w:type="character" w:customStyle="1" w:styleId="Char0">
    <w:name w:val="页眉 Char"/>
    <w:basedOn w:val="a0"/>
    <w:link w:val="a4"/>
    <w:uiPriority w:val="99"/>
    <w:qFormat/>
    <w:rsid w:val="007723F4"/>
    <w:rPr>
      <w:rFonts w:ascii="Times New Roman" w:eastAsia="宋体" w:hAnsi="Times New Roman" w:cs="Times New Roman"/>
      <w:sz w:val="18"/>
      <w:szCs w:val="18"/>
    </w:rPr>
  </w:style>
  <w:style w:type="character" w:customStyle="1" w:styleId="Char">
    <w:name w:val="页脚 Char"/>
    <w:basedOn w:val="a0"/>
    <w:link w:val="a3"/>
    <w:uiPriority w:val="99"/>
    <w:qFormat/>
    <w:rsid w:val="007723F4"/>
    <w:rPr>
      <w:rFonts w:ascii="Times New Roman" w:eastAsia="宋体" w:hAnsi="Times New Roman" w:cs="Times New Roman"/>
      <w:sz w:val="18"/>
      <w:szCs w:val="18"/>
    </w:rPr>
  </w:style>
  <w:style w:type="paragraph" w:styleId="a8">
    <w:name w:val="Body Text Indent"/>
    <w:basedOn w:val="a"/>
    <w:link w:val="Char1"/>
    <w:rsid w:val="002E1F06"/>
    <w:pPr>
      <w:spacing w:line="360" w:lineRule="auto"/>
      <w:ind w:leftChars="171" w:left="359" w:firstLineChars="16" w:firstLine="58"/>
      <w:jc w:val="center"/>
    </w:pPr>
    <w:rPr>
      <w:rFonts w:ascii="黑体" w:eastAsia="黑体" w:hAnsi="Calibri"/>
      <w:sz w:val="36"/>
      <w:szCs w:val="36"/>
    </w:rPr>
  </w:style>
  <w:style w:type="character" w:customStyle="1" w:styleId="Char1">
    <w:name w:val="正文文本缩进 Char"/>
    <w:basedOn w:val="a0"/>
    <w:link w:val="a8"/>
    <w:rsid w:val="002E1F06"/>
    <w:rPr>
      <w:rFonts w:ascii="黑体" w:eastAsia="黑体" w:hAnsi="Calibri"/>
      <w:kern w:val="2"/>
      <w:sz w:val="36"/>
      <w:szCs w:val="36"/>
    </w:rPr>
  </w:style>
  <w:style w:type="character" w:customStyle="1" w:styleId="font41">
    <w:name w:val="font41"/>
    <w:basedOn w:val="a0"/>
    <w:rsid w:val="002E1F06"/>
    <w:rPr>
      <w:rFonts w:ascii="Times New Roman" w:hAnsi="Times New Roman" w:cs="Times New Roman" w:hint="default"/>
      <w:i w:val="0"/>
      <w:color w:val="000000"/>
      <w:sz w:val="22"/>
      <w:szCs w:val="22"/>
      <w:u w:val="single"/>
    </w:rPr>
  </w:style>
  <w:style w:type="character" w:customStyle="1" w:styleId="font21">
    <w:name w:val="font21"/>
    <w:basedOn w:val="a0"/>
    <w:rsid w:val="002E1F06"/>
    <w:rPr>
      <w:rFonts w:ascii="Times New Roman" w:hAnsi="Times New Roman" w:cs="Times New Roman" w:hint="default"/>
      <w:i w:val="0"/>
      <w:color w:val="000000"/>
      <w:sz w:val="22"/>
      <w:szCs w:val="22"/>
      <w:u w:val="none"/>
    </w:rPr>
  </w:style>
  <w:style w:type="character" w:customStyle="1" w:styleId="font31">
    <w:name w:val="font31"/>
    <w:basedOn w:val="a0"/>
    <w:rsid w:val="002E1F06"/>
    <w:rPr>
      <w:rFonts w:ascii="宋体" w:eastAsia="宋体" w:hAnsi="宋体" w:cs="宋体" w:hint="eastAsia"/>
      <w:b/>
      <w:i w:val="0"/>
      <w:color w:val="000000"/>
      <w:sz w:val="22"/>
      <w:szCs w:val="22"/>
      <w:u w:val="none"/>
    </w:rPr>
  </w:style>
  <w:style w:type="character" w:customStyle="1" w:styleId="font71">
    <w:name w:val="font71"/>
    <w:basedOn w:val="a0"/>
    <w:rsid w:val="002E1F06"/>
    <w:rPr>
      <w:rFonts w:ascii="宋体" w:eastAsia="宋体" w:hAnsi="宋体" w:cs="宋体" w:hint="eastAsia"/>
      <w:i w:val="0"/>
      <w:color w:val="000000"/>
      <w:sz w:val="22"/>
      <w:szCs w:val="22"/>
      <w:u w:val="none"/>
    </w:rPr>
  </w:style>
  <w:style w:type="character" w:customStyle="1" w:styleId="font81">
    <w:name w:val="font81"/>
    <w:basedOn w:val="a0"/>
    <w:rsid w:val="002E1F06"/>
    <w:rPr>
      <w:rFonts w:ascii="Times New Roman" w:hAnsi="Times New Roman" w:cs="Times New Roman" w:hint="default"/>
      <w:b/>
      <w:i w:val="0"/>
      <w:color w:val="000000"/>
      <w:sz w:val="22"/>
      <w:szCs w:val="22"/>
      <w:u w:val="none"/>
    </w:rPr>
  </w:style>
  <w:style w:type="character" w:customStyle="1" w:styleId="font11">
    <w:name w:val="font11"/>
    <w:basedOn w:val="a0"/>
    <w:rsid w:val="002E1F06"/>
    <w:rPr>
      <w:rFonts w:ascii="Times New Roman" w:hAnsi="Times New Roman" w:cs="Times New Roman" w:hint="default"/>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61AEF-A639-44CA-82F6-B51722EC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16</Pages>
  <Words>1208</Words>
  <Characters>6886</Characters>
  <Application>Microsoft Office Word</Application>
  <DocSecurity>0</DocSecurity>
  <Lines>57</Lines>
  <Paragraphs>16</Paragraphs>
  <ScaleCrop>false</ScaleCrop>
  <Company>Microsoft</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ZHOUGUIYONG</cp:lastModifiedBy>
  <cp:revision>28</cp:revision>
  <dcterms:created xsi:type="dcterms:W3CDTF">2019-05-15T06:27:00Z</dcterms:created>
  <dcterms:modified xsi:type="dcterms:W3CDTF">2019-10-25T09:43:00Z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