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  <w:t>附件3: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i w:val="0"/>
          <w:i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iCs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i w:val="0"/>
          <w:iCs/>
          <w:sz w:val="44"/>
          <w:szCs w:val="44"/>
          <w:u w:val="single"/>
          <w:lang w:val="en-US" w:eastAsia="zh-CN"/>
        </w:rPr>
        <w:t xml:space="preserve">                        </w:t>
      </w:r>
      <w:r>
        <w:rPr>
          <w:rFonts w:hint="eastAsia" w:ascii="黑体" w:hAnsi="黑体" w:eastAsia="黑体" w:cs="黑体"/>
          <w:i w:val="0"/>
          <w:iCs/>
          <w:sz w:val="44"/>
          <w:szCs w:val="44"/>
          <w:u w:val="none"/>
          <w:lang w:val="en-US" w:eastAsia="zh-CN"/>
        </w:rPr>
        <w:t>公司</w:t>
      </w:r>
      <w:r>
        <w:rPr>
          <w:rFonts w:hint="eastAsia" w:ascii="黑体" w:hAnsi="黑体" w:eastAsia="黑体" w:cs="黑体"/>
          <w:i w:val="0"/>
          <w:iCs/>
          <w:sz w:val="44"/>
          <w:szCs w:val="44"/>
          <w:lang w:val="en-US" w:eastAsia="zh-CN"/>
        </w:rPr>
        <w:t>固定资产上报入库资料清单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  <w:t>1、备案通知书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  <w:t>2、设备照片3张（手机下载龙浩经纬拍APP进行拍照）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  <w:t>3、设备合同（合同较多时，取金额最大的3份）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  <w:t>4、设备发票（相对应合同提供发票）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  <w:t>5、设备清单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  <w:t>项目联系人：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  <w:t>财务联系人：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  <w:t xml:space="preserve">统计联系人：               电话：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B5058"/>
    <w:rsid w:val="292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2019-05-27T03:15:26Z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