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06" w:rsidRDefault="00702B01">
      <w:pPr>
        <w:adjustRightInd w:val="0"/>
        <w:snapToGrid w:val="0"/>
        <w:spacing w:line="30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关于促进领军企业跨越发展的实施意见</w:t>
      </w:r>
    </w:p>
    <w:p w:rsidR="00852206" w:rsidRDefault="00702B01">
      <w:pPr>
        <w:adjustRightInd w:val="0"/>
        <w:snapToGrid w:val="0"/>
        <w:spacing w:line="300" w:lineRule="auto"/>
        <w:jc w:val="center"/>
        <w:rPr>
          <w:rFonts w:ascii="Times New Roman" w:eastAsia="华文楷体" w:hAnsi="Times New Roman"/>
          <w:sz w:val="32"/>
          <w:szCs w:val="32"/>
        </w:rPr>
      </w:pPr>
      <w:r>
        <w:rPr>
          <w:rFonts w:ascii="Times New Roman" w:eastAsia="华文楷体" w:hAnsi="Times New Roman"/>
          <w:sz w:val="32"/>
          <w:szCs w:val="32"/>
        </w:rPr>
        <w:t>（征求意见稿）</w:t>
      </w:r>
    </w:p>
    <w:p w:rsidR="00852206" w:rsidRDefault="00852206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4"/>
          <w:szCs w:val="24"/>
        </w:rPr>
      </w:pPr>
    </w:p>
    <w:p w:rsidR="00852206" w:rsidRDefault="00702B01">
      <w:pPr>
        <w:overflowPunct w:val="0"/>
        <w:adjustRightInd w:val="0"/>
        <w:snapToGrid w:val="0"/>
        <w:spacing w:line="600" w:lineRule="exact"/>
        <w:rPr>
          <w:rFonts w:ascii="Times New Roman" w:eastAsia="仿宋_GB2312" w:hAnsi="Times New Roman"/>
          <w:snapToGrid w:val="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各街道办事处，区级机关各部门、各直属单位：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为进一步促进领军企业做大做强做优，充分发挥领军企业群对高质量发展的支撑作用，根据《关于打造数字经济和新制造业发展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双引擎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加快世界一流高科技园区的若干政策意见》（区党委〔</w:t>
      </w:r>
      <w:r>
        <w:rPr>
          <w:rFonts w:ascii="Times New Roman" w:eastAsia="仿宋_GB2312" w:hAnsi="Times New Roman"/>
          <w:kern w:val="0"/>
          <w:sz w:val="32"/>
          <w:szCs w:val="32"/>
        </w:rPr>
        <w:t>2019</w:t>
      </w:r>
      <w:r>
        <w:rPr>
          <w:rFonts w:ascii="Times New Roman" w:eastAsia="仿宋_GB2312" w:hAnsi="Times New Roman"/>
          <w:kern w:val="0"/>
          <w:sz w:val="32"/>
          <w:szCs w:val="32"/>
        </w:rPr>
        <w:t>〕</w:t>
      </w:r>
      <w:r>
        <w:rPr>
          <w:rFonts w:ascii="Times New Roman" w:eastAsia="仿宋_GB2312" w:hAnsi="Times New Roman"/>
          <w:kern w:val="0"/>
          <w:sz w:val="32"/>
          <w:szCs w:val="32"/>
        </w:rPr>
        <w:t>25</w:t>
      </w:r>
      <w:r>
        <w:rPr>
          <w:rFonts w:ascii="Times New Roman" w:eastAsia="仿宋_GB2312" w:hAnsi="Times New Roman"/>
          <w:kern w:val="0"/>
          <w:sz w:val="32"/>
          <w:szCs w:val="32"/>
        </w:rPr>
        <w:t>号）等文件精神，特制定本实施意见。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一、认定条件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财政级次在高新区（滨江），主营业务属于我区鼓励发展类重点产业，在关键技术领域拥有核心自主知识产权，企业研发投入及技术水平处于国际领先或行业领军地位，拥有一批国内外顶尖科技、管理人才的法人企业，原则上须满足以下条件：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领军企业：</w:t>
      </w:r>
      <w:r>
        <w:rPr>
          <w:rFonts w:ascii="Times New Roman" w:eastAsia="仿宋_GB2312" w:hAnsi="Times New Roman"/>
          <w:kern w:val="0"/>
          <w:sz w:val="32"/>
          <w:szCs w:val="32"/>
        </w:rPr>
        <w:t>认定前两年，每年营业收入在</w:t>
      </w:r>
      <w:r>
        <w:rPr>
          <w:rFonts w:ascii="Times New Roman" w:eastAsia="仿宋_GB2312" w:hAnsi="Times New Roman"/>
          <w:kern w:val="0"/>
          <w:sz w:val="32"/>
          <w:szCs w:val="32"/>
        </w:rPr>
        <w:t>20</w:t>
      </w:r>
      <w:r>
        <w:rPr>
          <w:rFonts w:ascii="Times New Roman" w:eastAsia="仿宋_GB2312" w:hAnsi="Times New Roman"/>
          <w:kern w:val="0"/>
          <w:sz w:val="32"/>
          <w:szCs w:val="32"/>
        </w:rPr>
        <w:t>亿元以上且税收收入在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亿元以上；或连续两年税收收入在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亿元以上且年增幅在</w:t>
      </w:r>
      <w:r>
        <w:rPr>
          <w:rFonts w:ascii="Times New Roman" w:eastAsia="仿宋_GB2312" w:hAnsi="Times New Roman"/>
          <w:kern w:val="0"/>
          <w:sz w:val="32"/>
          <w:szCs w:val="32"/>
        </w:rPr>
        <w:t>10%</w:t>
      </w:r>
      <w:r>
        <w:rPr>
          <w:rFonts w:ascii="Times New Roman" w:eastAsia="仿宋_GB2312" w:hAnsi="Times New Roman"/>
          <w:kern w:val="0"/>
          <w:sz w:val="32"/>
          <w:szCs w:val="32"/>
        </w:rPr>
        <w:t>以上。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领军培育企业：</w:t>
      </w:r>
      <w:r>
        <w:rPr>
          <w:rFonts w:ascii="Times New Roman" w:eastAsia="仿宋_GB2312" w:hAnsi="Times New Roman"/>
          <w:kern w:val="0"/>
          <w:sz w:val="32"/>
          <w:szCs w:val="32"/>
        </w:rPr>
        <w:t>认定前两年，营业收入在</w:t>
      </w:r>
      <w:r>
        <w:rPr>
          <w:rFonts w:ascii="Times New Roman" w:eastAsia="仿宋_GB2312" w:hAnsi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/>
          <w:kern w:val="0"/>
          <w:sz w:val="32"/>
          <w:szCs w:val="32"/>
        </w:rPr>
        <w:t>亿元以上且税收收入在</w:t>
      </w:r>
      <w:r>
        <w:rPr>
          <w:rFonts w:ascii="Times New Roman" w:eastAsia="仿宋_GB2312" w:hAnsi="Times New Roman"/>
          <w:kern w:val="0"/>
          <w:sz w:val="32"/>
          <w:szCs w:val="32"/>
        </w:rPr>
        <w:t>0.2</w:t>
      </w:r>
      <w:r>
        <w:rPr>
          <w:rFonts w:ascii="Times New Roman" w:eastAsia="仿宋_GB2312" w:hAnsi="Times New Roman"/>
          <w:kern w:val="0"/>
          <w:sz w:val="32"/>
          <w:szCs w:val="32"/>
        </w:rPr>
        <w:t>亿元以上。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二、支持政策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1</w:t>
      </w:r>
      <w:r>
        <w:rPr>
          <w:rFonts w:ascii="Times New Roman" w:eastAsia="楷体_GB2312" w:hAnsi="Times New Roman"/>
          <w:kern w:val="0"/>
          <w:sz w:val="32"/>
          <w:szCs w:val="32"/>
        </w:rPr>
        <w:t>、鼓励企业链式发展。</w:t>
      </w:r>
      <w:r>
        <w:rPr>
          <w:rFonts w:ascii="Times New Roman" w:eastAsia="仿宋_GB2312" w:hAnsi="Times New Roman"/>
          <w:kern w:val="0"/>
          <w:sz w:val="32"/>
          <w:szCs w:val="32"/>
        </w:rPr>
        <w:t>鼓励企业作为主要发起人设立产业投资基金或并购基金，区科技创新产业扶持基金优先给予支持。支持企业牵头组建创新生态共同体，发挥其对重点产业链</w:t>
      </w: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的引领带动作用，推动产业链上下游企业协同发展、集聚发展，维护产业链安全稳定。对于新引进实到注册资本或投资额达到</w:t>
      </w:r>
      <w:r>
        <w:rPr>
          <w:rFonts w:ascii="Times New Roman" w:eastAsia="仿宋_GB2312" w:hAnsi="Times New Roman"/>
          <w:kern w:val="0"/>
          <w:sz w:val="32"/>
          <w:szCs w:val="32"/>
        </w:rPr>
        <w:t>200</w:t>
      </w:r>
      <w:r>
        <w:rPr>
          <w:rFonts w:ascii="Times New Roman" w:eastAsia="仿宋_GB2312" w:hAnsi="Times New Roman"/>
          <w:kern w:val="0"/>
          <w:sz w:val="32"/>
          <w:szCs w:val="32"/>
        </w:rPr>
        <w:t>万美元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或</w:t>
      </w:r>
      <w:r>
        <w:rPr>
          <w:rFonts w:ascii="Times New Roman" w:eastAsia="仿宋_GB2312" w:hAnsi="Times New Roman"/>
          <w:kern w:val="0"/>
          <w:sz w:val="32"/>
          <w:szCs w:val="32"/>
        </w:rPr>
        <w:t>2000</w:t>
      </w:r>
      <w:r>
        <w:rPr>
          <w:rFonts w:ascii="Times New Roman" w:eastAsia="仿宋_GB2312" w:hAnsi="Times New Roman"/>
          <w:kern w:val="0"/>
          <w:sz w:val="32"/>
          <w:szCs w:val="32"/>
        </w:rPr>
        <w:t>万元人民币）及以上的产业项目，按区相关政策分档给予资助和房租补贴。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2</w:t>
      </w:r>
      <w:r>
        <w:rPr>
          <w:rFonts w:ascii="Times New Roman" w:eastAsia="楷体_GB2312" w:hAnsi="Times New Roman"/>
          <w:kern w:val="0"/>
          <w:sz w:val="32"/>
          <w:szCs w:val="32"/>
        </w:rPr>
        <w:t>、鼓励企业持续创新。</w:t>
      </w:r>
      <w:r>
        <w:rPr>
          <w:rFonts w:ascii="Times New Roman" w:eastAsia="仿宋_GB2312" w:hAnsi="Times New Roman"/>
          <w:kern w:val="0"/>
          <w:sz w:val="32"/>
          <w:szCs w:val="32"/>
        </w:rPr>
        <w:t>支持企业不断优化、更新和迭代产品技术，为其新技术新产品提供示范应用场景。支持企业申报各级、各类项目，按规定给予资金配套。支持企业与世界一流、国内双一流大学和科研院所建设新型研发机构，支持企业设立重点实验室（工程技术研究中心）、研发中心（工程研究中心、企业技术中心）、院士专家工作站、科技服务机构等高层次重大创新载体，支持企业知识产权创造、运用、维护，对企业获得专利、品牌、知识产权优势企业以及主导国际标准制定并发布、主要参与国家标准制定并发布的，按区相关政策给予奖励和资助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3</w:t>
      </w:r>
      <w:r>
        <w:rPr>
          <w:rFonts w:ascii="Times New Roman" w:eastAsia="楷体_GB2312" w:hAnsi="Times New Roman"/>
          <w:kern w:val="0"/>
          <w:sz w:val="32"/>
          <w:szCs w:val="32"/>
        </w:rPr>
        <w:t>、鼓励企业引进人才。</w:t>
      </w:r>
      <w:r>
        <w:rPr>
          <w:rFonts w:ascii="Times New Roman" w:eastAsia="仿宋_GB2312" w:hAnsi="Times New Roman"/>
          <w:kern w:val="0"/>
          <w:sz w:val="32"/>
          <w:szCs w:val="32"/>
        </w:rPr>
        <w:t>实施人才激励政策，支持企业引进、培养创新创业人才，妥善解决人才生活和工作条件。对自主申报入选国家海外高层次人才计划，给予最高</w:t>
      </w:r>
      <w:r>
        <w:rPr>
          <w:rFonts w:ascii="Times New Roman" w:eastAsia="仿宋_GB2312" w:hAnsi="Times New Roman"/>
          <w:kern w:val="0"/>
          <w:sz w:val="32"/>
          <w:szCs w:val="32"/>
        </w:rPr>
        <w:t>420</w:t>
      </w:r>
      <w:r>
        <w:rPr>
          <w:rFonts w:ascii="Times New Roman" w:eastAsia="仿宋_GB2312" w:hAnsi="Times New Roman"/>
          <w:kern w:val="0"/>
          <w:sz w:val="32"/>
          <w:szCs w:val="32"/>
        </w:rPr>
        <w:t>万元资助；自主申报入选浙江省海外高层次人才计划，给予最高</w:t>
      </w:r>
      <w:r>
        <w:rPr>
          <w:rFonts w:ascii="Times New Roman" w:eastAsia="仿宋_GB2312" w:hAnsi="Times New Roman"/>
          <w:kern w:val="0"/>
          <w:sz w:val="32"/>
          <w:szCs w:val="32"/>
        </w:rPr>
        <w:t>300</w:t>
      </w:r>
      <w:r>
        <w:rPr>
          <w:rFonts w:ascii="Times New Roman" w:eastAsia="仿宋_GB2312" w:hAnsi="Times New Roman"/>
          <w:kern w:val="0"/>
          <w:sz w:val="32"/>
          <w:szCs w:val="32"/>
        </w:rPr>
        <w:t>万元资助；自主申报入选市全球引才</w:t>
      </w:r>
      <w:r>
        <w:rPr>
          <w:rFonts w:ascii="Times New Roman" w:eastAsia="仿宋_GB2312" w:hAnsi="Times New Roman"/>
          <w:kern w:val="0"/>
          <w:sz w:val="32"/>
          <w:szCs w:val="32"/>
        </w:rPr>
        <w:t>“521”</w:t>
      </w:r>
      <w:r>
        <w:rPr>
          <w:rFonts w:ascii="Times New Roman" w:eastAsia="仿宋_GB2312" w:hAnsi="Times New Roman"/>
          <w:kern w:val="0"/>
          <w:sz w:val="32"/>
          <w:szCs w:val="32"/>
        </w:rPr>
        <w:t>计划，给予最高</w:t>
      </w:r>
      <w:r>
        <w:rPr>
          <w:rFonts w:ascii="Times New Roman" w:eastAsia="仿宋_GB2312" w:hAnsi="Times New Roman"/>
          <w:kern w:val="0"/>
          <w:sz w:val="32"/>
          <w:szCs w:val="32"/>
        </w:rPr>
        <w:t>160</w:t>
      </w:r>
      <w:r>
        <w:rPr>
          <w:rFonts w:ascii="Times New Roman" w:eastAsia="仿宋_GB2312" w:hAnsi="Times New Roman"/>
          <w:kern w:val="0"/>
          <w:sz w:val="32"/>
          <w:szCs w:val="32"/>
        </w:rPr>
        <w:t>万元资助。自主申报入选国家、省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万人计划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的，分别给予人才</w:t>
      </w:r>
      <w:r>
        <w:rPr>
          <w:rFonts w:ascii="Times New Roman" w:eastAsia="仿宋_GB2312" w:hAnsi="Times New Roman"/>
          <w:kern w:val="0"/>
          <w:sz w:val="32"/>
          <w:szCs w:val="32"/>
        </w:rPr>
        <w:t>120</w:t>
      </w:r>
      <w:r>
        <w:rPr>
          <w:rFonts w:ascii="Times New Roman" w:eastAsia="仿宋_GB2312" w:hAnsi="Times New Roman"/>
          <w:kern w:val="0"/>
          <w:sz w:val="32"/>
          <w:szCs w:val="32"/>
        </w:rPr>
        <w:t>万元、</w:t>
      </w:r>
      <w:r>
        <w:rPr>
          <w:rFonts w:ascii="Times New Roman" w:eastAsia="仿宋_GB2312" w:hAnsi="Times New Roman"/>
          <w:kern w:val="0"/>
          <w:sz w:val="32"/>
          <w:szCs w:val="32"/>
        </w:rPr>
        <w:t>100</w:t>
      </w:r>
      <w:r>
        <w:rPr>
          <w:rFonts w:ascii="Times New Roman" w:eastAsia="仿宋_GB2312" w:hAnsi="Times New Roman"/>
          <w:kern w:val="0"/>
          <w:sz w:val="32"/>
          <w:szCs w:val="32"/>
        </w:rPr>
        <w:t>万元区奖励，自主申报入选市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万人计划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的，按市财政奖励金额给予最高</w:t>
      </w:r>
      <w:r>
        <w:rPr>
          <w:rFonts w:ascii="Times New Roman" w:eastAsia="仿宋_GB2312" w:hAnsi="Times New Roman"/>
          <w:kern w:val="0"/>
          <w:sz w:val="32"/>
          <w:szCs w:val="32"/>
        </w:rPr>
        <w:t>80</w:t>
      </w:r>
      <w:r>
        <w:rPr>
          <w:rFonts w:ascii="Times New Roman" w:eastAsia="仿宋_GB2312" w:hAnsi="Times New Roman"/>
          <w:kern w:val="0"/>
          <w:sz w:val="32"/>
          <w:szCs w:val="32"/>
        </w:rPr>
        <w:t>万元的等额配套支持。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lastRenderedPageBreak/>
        <w:t>4</w:t>
      </w:r>
      <w:r>
        <w:rPr>
          <w:rFonts w:ascii="Times New Roman" w:eastAsia="楷体_GB2312" w:hAnsi="Times New Roman"/>
          <w:kern w:val="0"/>
          <w:sz w:val="32"/>
          <w:szCs w:val="32"/>
        </w:rPr>
        <w:t>、鼓励企业提升国际化水平。</w:t>
      </w:r>
      <w:r>
        <w:rPr>
          <w:rFonts w:ascii="Times New Roman" w:eastAsia="仿宋_GB2312" w:hAnsi="Times New Roman"/>
          <w:kern w:val="0"/>
          <w:sz w:val="32"/>
          <w:szCs w:val="32"/>
        </w:rPr>
        <w:t>鼓励企业融入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一带一路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="00143314">
        <w:rPr>
          <w:rFonts w:ascii="Times New Roman" w:eastAsia="仿宋_GB2312" w:hAnsi="Times New Roman" w:hint="eastAsia"/>
          <w:kern w:val="0"/>
          <w:sz w:val="32"/>
          <w:szCs w:val="32"/>
        </w:rPr>
        <w:t>倡议</w:t>
      </w:r>
      <w:r>
        <w:rPr>
          <w:rFonts w:ascii="Times New Roman" w:eastAsia="仿宋_GB2312" w:hAnsi="Times New Roman"/>
          <w:kern w:val="0"/>
          <w:sz w:val="32"/>
          <w:szCs w:val="32"/>
        </w:rPr>
        <w:t>，积极开拓国际市场，增强国际创新研发能力，提高国际竞争力。鼓励企业持续扩大出口，对年度出口增量达</w:t>
      </w:r>
      <w:r>
        <w:rPr>
          <w:rFonts w:ascii="Times New Roman" w:eastAsia="仿宋_GB2312" w:hAnsi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/>
          <w:kern w:val="0"/>
          <w:sz w:val="32"/>
          <w:szCs w:val="32"/>
        </w:rPr>
        <w:t>万美元以上的，按区相关政策分层次给予资助。鼓励企业在本区举办符合区重点产业导向的国际展会，可给予</w:t>
      </w:r>
      <w:r>
        <w:rPr>
          <w:rFonts w:ascii="Times New Roman" w:eastAsia="仿宋_GB2312" w:hAnsi="Times New Roman"/>
          <w:kern w:val="0"/>
          <w:sz w:val="32"/>
          <w:szCs w:val="32"/>
        </w:rPr>
        <w:t>50%</w:t>
      </w:r>
      <w:r>
        <w:rPr>
          <w:rFonts w:ascii="Times New Roman" w:eastAsia="仿宋_GB2312" w:hAnsi="Times New Roman"/>
          <w:kern w:val="0"/>
          <w:sz w:val="32"/>
          <w:szCs w:val="32"/>
        </w:rPr>
        <w:t>的场租费补贴，单次展会补贴额度不超过</w:t>
      </w:r>
      <w:r>
        <w:rPr>
          <w:rFonts w:ascii="Times New Roman" w:eastAsia="仿宋_GB2312" w:hAnsi="Times New Roman"/>
          <w:kern w:val="0"/>
          <w:sz w:val="32"/>
          <w:szCs w:val="32"/>
        </w:rPr>
        <w:t>100</w:t>
      </w:r>
      <w:r>
        <w:rPr>
          <w:rFonts w:ascii="Times New Roman" w:eastAsia="仿宋_GB2312" w:hAnsi="Times New Roman"/>
          <w:kern w:val="0"/>
          <w:sz w:val="32"/>
          <w:szCs w:val="32"/>
        </w:rPr>
        <w:t>万元。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5</w:t>
      </w:r>
      <w:r>
        <w:rPr>
          <w:rFonts w:ascii="Times New Roman" w:eastAsia="楷体_GB2312" w:hAnsi="Times New Roman"/>
          <w:kern w:val="0"/>
          <w:sz w:val="32"/>
          <w:szCs w:val="32"/>
        </w:rPr>
        <w:t>、支持企业拓展发展空间。</w:t>
      </w:r>
      <w:r>
        <w:rPr>
          <w:rFonts w:ascii="Times New Roman" w:eastAsia="仿宋_GB2312" w:hAnsi="Times New Roman"/>
          <w:kern w:val="0"/>
          <w:sz w:val="32"/>
          <w:szCs w:val="32"/>
        </w:rPr>
        <w:t>优先保障企业的产业发展空间，对企业租用生产经营用房的，按照区管委会、政府确定的标准，给予其房租补贴。根据企业发展需要预留产业发展用地，确保土地资源向领军企业、领军培育企业倾斜。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6</w:t>
      </w:r>
      <w:r>
        <w:rPr>
          <w:rFonts w:ascii="Times New Roman" w:eastAsia="楷体_GB2312" w:hAnsi="Times New Roman"/>
          <w:kern w:val="0"/>
          <w:sz w:val="32"/>
          <w:szCs w:val="32"/>
        </w:rPr>
        <w:t>、鼓励企业跨越发展。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领军企业：</w:t>
      </w:r>
      <w:r>
        <w:rPr>
          <w:rFonts w:ascii="Times New Roman" w:eastAsia="仿宋_GB2312" w:hAnsi="Times New Roman"/>
          <w:kern w:val="0"/>
          <w:sz w:val="32"/>
          <w:szCs w:val="32"/>
        </w:rPr>
        <w:t>以企业入选年度上一年对区贡献为固定基数，责任期内给予企业每年对区实际贡献新增部分</w:t>
      </w:r>
      <w:r>
        <w:rPr>
          <w:rFonts w:ascii="Times New Roman" w:eastAsia="仿宋_GB2312" w:hAnsi="Times New Roman"/>
          <w:kern w:val="0"/>
          <w:sz w:val="32"/>
          <w:szCs w:val="32"/>
        </w:rPr>
        <w:t>50%</w:t>
      </w:r>
      <w:r>
        <w:rPr>
          <w:rFonts w:ascii="Times New Roman" w:eastAsia="仿宋_GB2312" w:hAnsi="Times New Roman"/>
          <w:kern w:val="0"/>
          <w:sz w:val="32"/>
          <w:szCs w:val="32"/>
        </w:rPr>
        <w:t>的资助。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领军培育企业：</w:t>
      </w:r>
      <w:r>
        <w:rPr>
          <w:rFonts w:ascii="Times New Roman" w:eastAsia="仿宋_GB2312" w:hAnsi="Times New Roman"/>
          <w:kern w:val="0"/>
          <w:sz w:val="32"/>
          <w:szCs w:val="32"/>
        </w:rPr>
        <w:t>对企业认定年度对区实际贡献超上一年（政策期内最高年份）部分给予资助。领军企业及领军培育企业资助用于支持企业研发投入、扩大投资、市场开拓、绿色发展等，具体可按以下方式予以兑付：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）支持企业研发投入。</w:t>
      </w:r>
      <w:r>
        <w:rPr>
          <w:rFonts w:ascii="Times New Roman" w:eastAsia="仿宋_GB2312" w:hAnsi="Times New Roman"/>
          <w:kern w:val="0"/>
          <w:sz w:val="32"/>
          <w:szCs w:val="32"/>
        </w:rPr>
        <w:t>对企业加大技术研发能力所发生研究开发费用，可按实际研发投入最高</w:t>
      </w:r>
      <w:r>
        <w:rPr>
          <w:rFonts w:ascii="Times New Roman" w:eastAsia="仿宋_GB2312" w:hAnsi="Times New Roman"/>
          <w:kern w:val="0"/>
          <w:sz w:val="32"/>
          <w:szCs w:val="32"/>
        </w:rPr>
        <w:t>30%</w:t>
      </w:r>
      <w:r>
        <w:rPr>
          <w:rFonts w:ascii="Times New Roman" w:eastAsia="仿宋_GB2312" w:hAnsi="Times New Roman"/>
          <w:kern w:val="0"/>
          <w:sz w:val="32"/>
          <w:szCs w:val="32"/>
        </w:rPr>
        <w:t>予以资助。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）支持企业扩大生产。</w:t>
      </w:r>
      <w:r>
        <w:rPr>
          <w:rFonts w:ascii="Times New Roman" w:eastAsia="仿宋_GB2312" w:hAnsi="Times New Roman"/>
          <w:kern w:val="0"/>
          <w:sz w:val="32"/>
          <w:szCs w:val="32"/>
        </w:rPr>
        <w:t>对企业银行贷款按同期银行贷款基准利率给予最高</w:t>
      </w:r>
      <w:r>
        <w:rPr>
          <w:rFonts w:ascii="Times New Roman" w:eastAsia="仿宋_GB2312" w:hAnsi="Times New Roman"/>
          <w:kern w:val="0"/>
          <w:sz w:val="32"/>
          <w:szCs w:val="32"/>
        </w:rPr>
        <w:t>100%</w:t>
      </w:r>
      <w:r>
        <w:rPr>
          <w:rFonts w:ascii="Times New Roman" w:eastAsia="仿宋_GB2312" w:hAnsi="Times New Roman"/>
          <w:kern w:val="0"/>
          <w:sz w:val="32"/>
          <w:szCs w:val="32"/>
        </w:rPr>
        <w:t>贴息资助；新引进或新增注册资本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亿元人民币或</w:t>
      </w:r>
      <w:r>
        <w:rPr>
          <w:rFonts w:ascii="Times New Roman" w:eastAsia="仿宋_GB2312" w:hAnsi="Times New Roman"/>
          <w:kern w:val="0"/>
          <w:sz w:val="32"/>
          <w:szCs w:val="32"/>
        </w:rPr>
        <w:t>1000</w:t>
      </w:r>
      <w:r>
        <w:rPr>
          <w:rFonts w:ascii="Times New Roman" w:eastAsia="仿宋_GB2312" w:hAnsi="Times New Roman"/>
          <w:kern w:val="0"/>
          <w:sz w:val="32"/>
          <w:szCs w:val="32"/>
        </w:rPr>
        <w:t>万美元以上重大项目，按实到注册资本</w:t>
      </w:r>
      <w:r>
        <w:rPr>
          <w:rFonts w:ascii="Times New Roman" w:eastAsia="仿宋_GB2312" w:hAnsi="Times New Roman"/>
          <w:kern w:val="0"/>
          <w:sz w:val="32"/>
          <w:szCs w:val="32"/>
        </w:rPr>
        <w:t>5—10%</w:t>
      </w:r>
      <w:r>
        <w:rPr>
          <w:rFonts w:ascii="Times New Roman" w:eastAsia="仿宋_GB2312" w:hAnsi="Times New Roman"/>
          <w:kern w:val="0"/>
          <w:sz w:val="32"/>
          <w:szCs w:val="32"/>
        </w:rPr>
        <w:t>予以资助。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）支持企业产业投资。</w:t>
      </w:r>
      <w:r>
        <w:rPr>
          <w:rFonts w:ascii="Times New Roman" w:eastAsia="仿宋_GB2312" w:hAnsi="Times New Roman"/>
          <w:kern w:val="0"/>
          <w:sz w:val="32"/>
          <w:szCs w:val="32"/>
        </w:rPr>
        <w:t>对企业实施的产业化、信息化、技术改造、推广应用示范等项目，可按其投资额给予最高</w:t>
      </w:r>
      <w:r>
        <w:rPr>
          <w:rFonts w:ascii="Times New Roman" w:eastAsia="仿宋_GB2312" w:hAnsi="Times New Roman"/>
          <w:kern w:val="0"/>
          <w:sz w:val="32"/>
          <w:szCs w:val="32"/>
        </w:rPr>
        <w:t>20%</w:t>
      </w:r>
      <w:r>
        <w:rPr>
          <w:rFonts w:ascii="Times New Roman" w:eastAsia="仿宋_GB2312" w:hAnsi="Times New Roman"/>
          <w:kern w:val="0"/>
          <w:sz w:val="32"/>
          <w:szCs w:val="32"/>
        </w:rPr>
        <w:t>的资助。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）支持企业拓展市场。</w:t>
      </w:r>
      <w:r>
        <w:rPr>
          <w:rFonts w:ascii="Times New Roman" w:eastAsia="仿宋_GB2312" w:hAnsi="Times New Roman"/>
          <w:kern w:val="0"/>
          <w:sz w:val="32"/>
          <w:szCs w:val="32"/>
        </w:rPr>
        <w:t>对企业在境内、外设立营销网络发生的经营费用，按最高不超过实际发生费用的</w:t>
      </w:r>
      <w:r>
        <w:rPr>
          <w:rFonts w:ascii="Times New Roman" w:eastAsia="仿宋_GB2312" w:hAnsi="Times New Roman"/>
          <w:kern w:val="0"/>
          <w:sz w:val="32"/>
          <w:szCs w:val="32"/>
        </w:rPr>
        <w:t>20%</w:t>
      </w:r>
      <w:r>
        <w:rPr>
          <w:rFonts w:ascii="Times New Roman" w:eastAsia="仿宋_GB2312" w:hAnsi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50%</w:t>
      </w:r>
      <w:r>
        <w:rPr>
          <w:rFonts w:ascii="Times New Roman" w:eastAsia="仿宋_GB2312" w:hAnsi="Times New Roman"/>
          <w:kern w:val="0"/>
          <w:sz w:val="32"/>
          <w:szCs w:val="32"/>
        </w:rPr>
        <w:t>给予资助。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）支持企业绿色发展。</w:t>
      </w:r>
      <w:r>
        <w:rPr>
          <w:rFonts w:ascii="Times New Roman" w:eastAsia="仿宋_GB2312" w:hAnsi="Times New Roman"/>
          <w:kern w:val="0"/>
          <w:sz w:val="32"/>
          <w:szCs w:val="32"/>
        </w:rPr>
        <w:t>对企业节能减排等绿色发展方面的投入，可按其当年实际发生额给予最高</w:t>
      </w:r>
      <w:r>
        <w:rPr>
          <w:rFonts w:ascii="Times New Roman" w:eastAsia="仿宋_GB2312" w:hAnsi="Times New Roman"/>
          <w:kern w:val="0"/>
          <w:sz w:val="32"/>
          <w:szCs w:val="32"/>
        </w:rPr>
        <w:t>50%</w:t>
      </w:r>
      <w:r>
        <w:rPr>
          <w:rFonts w:ascii="Times New Roman" w:eastAsia="仿宋_GB2312" w:hAnsi="Times New Roman"/>
          <w:kern w:val="0"/>
          <w:sz w:val="32"/>
          <w:szCs w:val="32"/>
        </w:rPr>
        <w:t>的资助。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三、工作机制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1</w:t>
      </w:r>
      <w:r>
        <w:rPr>
          <w:rFonts w:ascii="Times New Roman" w:eastAsia="楷体_GB2312" w:hAnsi="Times New Roman"/>
          <w:kern w:val="0"/>
          <w:sz w:val="32"/>
          <w:szCs w:val="32"/>
        </w:rPr>
        <w:t>、领军企业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符合条件的企业向区管委会、政府提出列入领军企业跨越发展计划申请，由区发改局组织初审，报区管委会、政府同意后签订《领军企业跨越发展战略合作协议》，明确企业在经济贡献、创新成果、人才培育、安全生产等方面的三年发展目标，并确定具有针对性、持续性的扶持办法。区发改局会同有关部门，根据与企业签订的《领军企业跨越发展战略合作协议》，对其进行考核和管理，对指标考核不符合要求的企业，报经区管委会、政府同意，可不再列入跨越发展计划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2</w:t>
      </w:r>
      <w:r>
        <w:rPr>
          <w:rFonts w:ascii="Times New Roman" w:eastAsia="楷体_GB2312" w:hAnsi="Times New Roman"/>
          <w:kern w:val="0"/>
          <w:sz w:val="32"/>
          <w:szCs w:val="32"/>
        </w:rPr>
        <w:t>、领军培育企业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领军培育企业由企业申请，发改局会同各部门、街道和平台初审后提出建议名单，报区管委会、政府批准。领军培育企业每年认定，认定当年有效。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四、附则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、除另有约定外，实行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一事一议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的企业不再享受本政策；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原则上</w:t>
      </w:r>
      <w:r>
        <w:rPr>
          <w:rFonts w:ascii="Times New Roman" w:eastAsia="仿宋_GB2312" w:hAnsi="Times New Roman"/>
          <w:kern w:val="0"/>
          <w:sz w:val="32"/>
          <w:szCs w:val="32"/>
        </w:rPr>
        <w:t>符合领军企业认定条件的企业及全资或控股公司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kern w:val="0"/>
          <w:sz w:val="32"/>
          <w:szCs w:val="32"/>
        </w:rPr>
        <w:t>一并纳入领军政策扶持范围，不享受领军培育企业政策；</w:t>
      </w:r>
      <w:bookmarkStart w:id="0" w:name="_GoBack"/>
      <w:bookmarkEnd w:id="0"/>
      <w:r>
        <w:rPr>
          <w:rFonts w:ascii="Times New Roman" w:eastAsia="仿宋_GB2312" w:hAnsi="Times New Roman"/>
          <w:kern w:val="0"/>
          <w:sz w:val="32"/>
          <w:szCs w:val="32"/>
        </w:rPr>
        <w:t>实施过程中既适用有关其他政策，又适用本意见的，按照从高、从优、不重复的原则办理。</w:t>
      </w:r>
    </w:p>
    <w:p w:rsidR="00852206" w:rsidRDefault="00702B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、本意见自发布后</w:t>
      </w:r>
      <w:r>
        <w:rPr>
          <w:rFonts w:ascii="Times New Roman" w:eastAsia="仿宋_GB2312" w:hAnsi="Times New Roman"/>
          <w:kern w:val="0"/>
          <w:sz w:val="32"/>
          <w:szCs w:val="32"/>
        </w:rPr>
        <w:t>30</w:t>
      </w:r>
      <w:r>
        <w:rPr>
          <w:rFonts w:ascii="Times New Roman" w:eastAsia="仿宋_GB2312" w:hAnsi="Times New Roman"/>
          <w:kern w:val="0"/>
          <w:sz w:val="32"/>
          <w:szCs w:val="32"/>
        </w:rPr>
        <w:t>日施行，具体由区发改局负责解释。</w:t>
      </w:r>
    </w:p>
    <w:sectPr w:rsidR="00852206" w:rsidSect="00343598">
      <w:footerReference w:type="default" r:id="rId7"/>
      <w:pgSz w:w="11906" w:h="16838"/>
      <w:pgMar w:top="1701" w:right="1701" w:bottom="1417" w:left="170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40" w:rsidRDefault="00E60C40">
      <w:r>
        <w:separator/>
      </w:r>
    </w:p>
  </w:endnote>
  <w:endnote w:type="continuationSeparator" w:id="0">
    <w:p w:rsidR="00E60C40" w:rsidRDefault="00E6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6" w:rsidRDefault="0034359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852206" w:rsidRDefault="00343598">
                <w:pPr>
                  <w:pStyle w:val="a3"/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702B01">
                  <w:rPr>
                    <w:sz w:val="22"/>
                    <w:szCs w:val="22"/>
                  </w:rPr>
                  <w:instrText xml:space="preserve"> PAGE  \* MERGEFORMAT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143314">
                  <w:rPr>
                    <w:noProof/>
                    <w:sz w:val="22"/>
                    <w:szCs w:val="22"/>
                  </w:rPr>
                  <w:t>- 3 -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40" w:rsidRDefault="00E60C40">
      <w:r>
        <w:separator/>
      </w:r>
    </w:p>
  </w:footnote>
  <w:footnote w:type="continuationSeparator" w:id="0">
    <w:p w:rsidR="00E60C40" w:rsidRDefault="00E60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43314"/>
    <w:rsid w:val="00161657"/>
    <w:rsid w:val="00172A27"/>
    <w:rsid w:val="00343598"/>
    <w:rsid w:val="0043200C"/>
    <w:rsid w:val="00702B01"/>
    <w:rsid w:val="00852206"/>
    <w:rsid w:val="00E60C40"/>
    <w:rsid w:val="014C3FCF"/>
    <w:rsid w:val="01FB60FD"/>
    <w:rsid w:val="020746CC"/>
    <w:rsid w:val="03F616E2"/>
    <w:rsid w:val="04713AAA"/>
    <w:rsid w:val="05D121A5"/>
    <w:rsid w:val="06911EDD"/>
    <w:rsid w:val="06A57C1F"/>
    <w:rsid w:val="07A2232A"/>
    <w:rsid w:val="08074AB5"/>
    <w:rsid w:val="097A365B"/>
    <w:rsid w:val="09811D34"/>
    <w:rsid w:val="0A027D9E"/>
    <w:rsid w:val="0E7A388B"/>
    <w:rsid w:val="10143761"/>
    <w:rsid w:val="123B5A4A"/>
    <w:rsid w:val="1541669D"/>
    <w:rsid w:val="15650BA6"/>
    <w:rsid w:val="16D70375"/>
    <w:rsid w:val="176C0188"/>
    <w:rsid w:val="17985A4B"/>
    <w:rsid w:val="17CA7F53"/>
    <w:rsid w:val="1BE24D8B"/>
    <w:rsid w:val="1D266FAF"/>
    <w:rsid w:val="1E0D021B"/>
    <w:rsid w:val="20AB710B"/>
    <w:rsid w:val="222132BB"/>
    <w:rsid w:val="22E90E91"/>
    <w:rsid w:val="23945150"/>
    <w:rsid w:val="23C74570"/>
    <w:rsid w:val="258A49F0"/>
    <w:rsid w:val="276F6F98"/>
    <w:rsid w:val="279771E2"/>
    <w:rsid w:val="279C06A4"/>
    <w:rsid w:val="29216C2C"/>
    <w:rsid w:val="2B1F2605"/>
    <w:rsid w:val="2B2B6881"/>
    <w:rsid w:val="2BA47F24"/>
    <w:rsid w:val="2C6F41C1"/>
    <w:rsid w:val="2C7B0024"/>
    <w:rsid w:val="2E0403FF"/>
    <w:rsid w:val="2EBE5DC0"/>
    <w:rsid w:val="2F3A30FB"/>
    <w:rsid w:val="32502355"/>
    <w:rsid w:val="361E6F5A"/>
    <w:rsid w:val="37290961"/>
    <w:rsid w:val="37EC4E49"/>
    <w:rsid w:val="3E1C128F"/>
    <w:rsid w:val="3EB31163"/>
    <w:rsid w:val="3FDD7EF0"/>
    <w:rsid w:val="404A402E"/>
    <w:rsid w:val="41323B33"/>
    <w:rsid w:val="42D3184D"/>
    <w:rsid w:val="43A512CF"/>
    <w:rsid w:val="43D47B66"/>
    <w:rsid w:val="446B0264"/>
    <w:rsid w:val="45A23A70"/>
    <w:rsid w:val="475D5A28"/>
    <w:rsid w:val="48331B3E"/>
    <w:rsid w:val="484A565E"/>
    <w:rsid w:val="485D7AE7"/>
    <w:rsid w:val="4905623A"/>
    <w:rsid w:val="4CE37AFB"/>
    <w:rsid w:val="4DF81C77"/>
    <w:rsid w:val="4E9A327F"/>
    <w:rsid w:val="4EC12EC2"/>
    <w:rsid w:val="50013DF9"/>
    <w:rsid w:val="503469D2"/>
    <w:rsid w:val="50D9581C"/>
    <w:rsid w:val="517123B3"/>
    <w:rsid w:val="51F1331A"/>
    <w:rsid w:val="52AD109C"/>
    <w:rsid w:val="53A409EC"/>
    <w:rsid w:val="54C95F56"/>
    <w:rsid w:val="5651174C"/>
    <w:rsid w:val="56A349FB"/>
    <w:rsid w:val="57095D4A"/>
    <w:rsid w:val="571D445A"/>
    <w:rsid w:val="57DB4767"/>
    <w:rsid w:val="57FB51DC"/>
    <w:rsid w:val="590E2A4D"/>
    <w:rsid w:val="59345ABD"/>
    <w:rsid w:val="59396E1A"/>
    <w:rsid w:val="59454C6C"/>
    <w:rsid w:val="5AAC71AA"/>
    <w:rsid w:val="5CAA61E0"/>
    <w:rsid w:val="5D772E2A"/>
    <w:rsid w:val="5E7C2CAA"/>
    <w:rsid w:val="5F4C723A"/>
    <w:rsid w:val="65064498"/>
    <w:rsid w:val="666C401E"/>
    <w:rsid w:val="67887782"/>
    <w:rsid w:val="680E3F1B"/>
    <w:rsid w:val="690B3BEF"/>
    <w:rsid w:val="6E4172B4"/>
    <w:rsid w:val="6F4E2DE1"/>
    <w:rsid w:val="71F66A89"/>
    <w:rsid w:val="72871051"/>
    <w:rsid w:val="74BD4E83"/>
    <w:rsid w:val="74EA4F04"/>
    <w:rsid w:val="75422ADA"/>
    <w:rsid w:val="75EF3603"/>
    <w:rsid w:val="76131DC3"/>
    <w:rsid w:val="76B462C0"/>
    <w:rsid w:val="77045A55"/>
    <w:rsid w:val="771D164D"/>
    <w:rsid w:val="78A22D58"/>
    <w:rsid w:val="79932731"/>
    <w:rsid w:val="7AA760D8"/>
    <w:rsid w:val="7C0540FC"/>
    <w:rsid w:val="7D716E0C"/>
    <w:rsid w:val="7F6B1C16"/>
    <w:rsid w:val="7FCA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9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343598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</w:rPr>
  </w:style>
  <w:style w:type="paragraph" w:styleId="a4">
    <w:name w:val="header"/>
    <w:basedOn w:val="a"/>
    <w:qFormat/>
    <w:rsid w:val="003435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143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330</Words>
  <Characters>1884</Characters>
  <Application>Microsoft Office Word</Application>
  <DocSecurity>0</DocSecurity>
  <Lines>15</Lines>
  <Paragraphs>4</Paragraphs>
  <ScaleCrop>false</ScaleCrop>
  <Company>Kingsoft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田园守望者</dc:creator>
  <cp:lastModifiedBy>xbany</cp:lastModifiedBy>
  <cp:revision>3</cp:revision>
  <cp:lastPrinted>2021-01-28T04:41:00Z</cp:lastPrinted>
  <dcterms:created xsi:type="dcterms:W3CDTF">2014-10-29T12:08:00Z</dcterms:created>
  <dcterms:modified xsi:type="dcterms:W3CDTF">2022-08-11T00:57:00Z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