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992" w:rsidRPr="00790C8D" w:rsidRDefault="00315F3D" w:rsidP="00315F3D">
      <w:pPr>
        <w:snapToGrid w:val="0"/>
        <w:jc w:val="center"/>
        <w:rPr>
          <w:rFonts w:ascii="方正小标宋简体" w:eastAsia="方正小标宋简体"/>
          <w:sz w:val="44"/>
          <w:szCs w:val="44"/>
        </w:rPr>
      </w:pPr>
      <w:r>
        <w:rPr>
          <w:rFonts w:ascii="方正小标宋简体" w:eastAsia="方正小标宋简体" w:hint="eastAsia"/>
          <w:sz w:val="44"/>
          <w:szCs w:val="44"/>
        </w:rPr>
        <w:t>滨江区</w:t>
      </w:r>
      <w:r w:rsidR="00EC4AE0" w:rsidRPr="00790C8D">
        <w:rPr>
          <w:rFonts w:ascii="方正小标宋简体" w:eastAsia="方正小标宋简体" w:hint="eastAsia"/>
          <w:sz w:val="44"/>
          <w:szCs w:val="44"/>
        </w:rPr>
        <w:t>2019年预算绩效管理</w:t>
      </w:r>
      <w:r>
        <w:rPr>
          <w:rFonts w:ascii="方正小标宋简体" w:eastAsia="方正小标宋简体" w:hint="eastAsia"/>
          <w:sz w:val="44"/>
          <w:szCs w:val="44"/>
        </w:rPr>
        <w:t>工作情况</w:t>
      </w:r>
    </w:p>
    <w:p w:rsidR="00790C8D" w:rsidRDefault="00790C8D" w:rsidP="00EC4AE0">
      <w:pPr>
        <w:snapToGrid w:val="0"/>
        <w:jc w:val="center"/>
        <w:rPr>
          <w:rFonts w:ascii="方正小标宋简体" w:eastAsia="方正小标宋简体"/>
          <w:sz w:val="36"/>
          <w:szCs w:val="36"/>
        </w:rPr>
      </w:pPr>
    </w:p>
    <w:p w:rsidR="00B761BC" w:rsidRPr="007E2E0E" w:rsidRDefault="00B761BC" w:rsidP="00B761BC">
      <w:pPr>
        <w:spacing w:line="640" w:lineRule="exact"/>
        <w:ind w:firstLine="564"/>
        <w:contextualSpacing/>
        <w:rPr>
          <w:rFonts w:ascii="仿宋" w:eastAsia="仿宋" w:hAnsi="仿宋"/>
          <w:sz w:val="32"/>
          <w:szCs w:val="32"/>
        </w:rPr>
      </w:pPr>
      <w:r w:rsidRPr="007E2E0E">
        <w:rPr>
          <w:rFonts w:ascii="仿宋" w:eastAsia="仿宋" w:hAnsi="仿宋"/>
          <w:sz w:val="32"/>
          <w:szCs w:val="32"/>
        </w:rPr>
        <w:t>我区高度重视全面落实预算绩效管理工作，坚持深入贯彻落实中央和省市关于全面落实预算绩效管理的实施意见精神，着力</w:t>
      </w:r>
      <w:r w:rsidRPr="007E2E0E">
        <w:rPr>
          <w:rFonts w:ascii="仿宋" w:eastAsia="仿宋" w:hAnsi="仿宋"/>
          <w:kern w:val="4"/>
          <w:sz w:val="32"/>
          <w:szCs w:val="32"/>
        </w:rPr>
        <w:t>加快推进建设</w:t>
      </w:r>
      <w:r w:rsidRPr="007E2E0E">
        <w:rPr>
          <w:rFonts w:ascii="仿宋" w:eastAsia="仿宋" w:hAnsi="仿宋"/>
          <w:sz w:val="32"/>
          <w:szCs w:val="32"/>
        </w:rPr>
        <w:t>全方位、全过程、全覆盖的预算绩效管理体系，健全以绩效为核心的预算管理新机制。</w:t>
      </w:r>
    </w:p>
    <w:p w:rsidR="00B761BC" w:rsidRPr="007E2E0E" w:rsidRDefault="00B761BC" w:rsidP="00B761BC">
      <w:pPr>
        <w:spacing w:line="640" w:lineRule="exact"/>
        <w:ind w:firstLine="564"/>
        <w:contextualSpacing/>
        <w:rPr>
          <w:rFonts w:ascii="仿宋" w:eastAsia="仿宋" w:hAnsi="仿宋"/>
          <w:b/>
          <w:sz w:val="32"/>
          <w:szCs w:val="32"/>
        </w:rPr>
      </w:pPr>
      <w:r w:rsidRPr="007E2E0E">
        <w:rPr>
          <w:rFonts w:ascii="仿宋" w:eastAsia="仿宋" w:hAnsi="仿宋"/>
          <w:b/>
          <w:sz w:val="32"/>
          <w:szCs w:val="32"/>
        </w:rPr>
        <w:t>1、加强预算绩效管理制度机制建设。一是</w:t>
      </w:r>
      <w:r w:rsidRPr="007E2E0E">
        <w:rPr>
          <w:rFonts w:ascii="仿宋" w:eastAsia="仿宋" w:hAnsi="仿宋"/>
          <w:sz w:val="32"/>
          <w:szCs w:val="32"/>
        </w:rPr>
        <w:t>加强预算绩效管理顶层设计，起草</w:t>
      </w:r>
      <w:r w:rsidRPr="007E2E0E">
        <w:rPr>
          <w:rFonts w:ascii="仿宋" w:eastAsia="仿宋" w:hAnsi="仿宋" w:hint="eastAsia"/>
          <w:sz w:val="32"/>
          <w:szCs w:val="32"/>
        </w:rPr>
        <w:t>区级</w:t>
      </w:r>
      <w:r w:rsidRPr="007E2E0E">
        <w:rPr>
          <w:rFonts w:ascii="仿宋" w:eastAsia="仿宋" w:hAnsi="仿宋"/>
          <w:sz w:val="32"/>
          <w:szCs w:val="32"/>
        </w:rPr>
        <w:t>《关于全面落实预算绩效管理的实施意见》，</w:t>
      </w:r>
      <w:r w:rsidRPr="007E2E0E">
        <w:rPr>
          <w:rFonts w:ascii="仿宋" w:eastAsia="仿宋" w:hAnsi="仿宋" w:hint="eastAsia"/>
          <w:sz w:val="32"/>
          <w:szCs w:val="32"/>
        </w:rPr>
        <w:t>呈送</w:t>
      </w:r>
      <w:r w:rsidRPr="007E2E0E">
        <w:rPr>
          <w:rFonts w:ascii="仿宋" w:eastAsia="仿宋" w:hAnsi="仿宋"/>
          <w:sz w:val="32"/>
          <w:szCs w:val="32"/>
        </w:rPr>
        <w:t>区委、区政府</w:t>
      </w:r>
      <w:r w:rsidRPr="007E2E0E">
        <w:rPr>
          <w:rFonts w:ascii="仿宋" w:eastAsia="仿宋" w:hAnsi="仿宋" w:hint="eastAsia"/>
          <w:sz w:val="32"/>
          <w:szCs w:val="32"/>
        </w:rPr>
        <w:t>审定</w:t>
      </w:r>
      <w:r w:rsidRPr="007E2E0E">
        <w:rPr>
          <w:rFonts w:ascii="仿宋" w:eastAsia="仿宋" w:hAnsi="仿宋"/>
          <w:sz w:val="32"/>
          <w:szCs w:val="32"/>
        </w:rPr>
        <w:t>发文。</w:t>
      </w:r>
      <w:r w:rsidRPr="007E2E0E">
        <w:rPr>
          <w:rFonts w:ascii="仿宋" w:eastAsia="仿宋" w:hAnsi="仿宋"/>
          <w:b/>
          <w:sz w:val="32"/>
          <w:szCs w:val="32"/>
        </w:rPr>
        <w:t>二是</w:t>
      </w:r>
      <w:r w:rsidRPr="007E2E0E">
        <w:rPr>
          <w:rFonts w:ascii="仿宋" w:eastAsia="仿宋" w:hAnsi="仿宋"/>
          <w:sz w:val="32"/>
          <w:szCs w:val="32"/>
        </w:rPr>
        <w:t>提出我区全面实施预算绩效管理的时间表和路线图，</w:t>
      </w:r>
      <w:r w:rsidR="00990838">
        <w:rPr>
          <w:rFonts w:ascii="仿宋" w:eastAsia="仿宋" w:hAnsi="仿宋" w:hint="eastAsia"/>
          <w:sz w:val="32"/>
          <w:szCs w:val="32"/>
        </w:rPr>
        <w:t>出台</w:t>
      </w:r>
      <w:r w:rsidRPr="007E2E0E">
        <w:rPr>
          <w:rFonts w:ascii="仿宋" w:eastAsia="仿宋" w:hAnsi="仿宋"/>
          <w:sz w:val="32"/>
          <w:szCs w:val="32"/>
        </w:rPr>
        <w:t>《杭州高新区（滨江）全面落实预算绩效管理三年行动计划（2019-2021年）》。</w:t>
      </w:r>
      <w:r w:rsidRPr="007E2E0E">
        <w:rPr>
          <w:rFonts w:ascii="仿宋" w:eastAsia="仿宋" w:hAnsi="仿宋"/>
          <w:b/>
          <w:sz w:val="32"/>
          <w:szCs w:val="32"/>
        </w:rPr>
        <w:t>三是</w:t>
      </w:r>
      <w:r w:rsidRPr="007E2E0E">
        <w:rPr>
          <w:rFonts w:ascii="仿宋" w:eastAsia="仿宋" w:hAnsi="仿宋"/>
          <w:sz w:val="32"/>
          <w:szCs w:val="32"/>
        </w:rPr>
        <w:t>将部门预算绩效管理情况纳入区综合考评，</w:t>
      </w:r>
      <w:r w:rsidR="00B64E6F">
        <w:rPr>
          <w:rFonts w:ascii="仿宋" w:eastAsia="仿宋" w:hAnsi="仿宋" w:hint="eastAsia"/>
          <w:sz w:val="32"/>
          <w:szCs w:val="32"/>
        </w:rPr>
        <w:t>出台</w:t>
      </w:r>
      <w:r w:rsidRPr="007E2E0E">
        <w:rPr>
          <w:rFonts w:ascii="仿宋" w:eastAsia="仿宋" w:hAnsi="仿宋"/>
          <w:sz w:val="32"/>
          <w:szCs w:val="32"/>
        </w:rPr>
        <w:t>《高新区（滨江）2019年预算绩效管理考核办法》</w:t>
      </w:r>
      <w:r w:rsidR="00714007">
        <w:rPr>
          <w:rFonts w:ascii="仿宋" w:eastAsia="仿宋" w:hAnsi="仿宋" w:hint="eastAsia"/>
          <w:sz w:val="32"/>
          <w:szCs w:val="32"/>
        </w:rPr>
        <w:t>，</w:t>
      </w:r>
      <w:r w:rsidR="00B64E6F">
        <w:rPr>
          <w:rFonts w:ascii="仿宋" w:eastAsia="仿宋" w:hAnsi="仿宋" w:hint="eastAsia"/>
          <w:sz w:val="32"/>
          <w:szCs w:val="32"/>
        </w:rPr>
        <w:t>并</w:t>
      </w:r>
      <w:r w:rsidRPr="007E2E0E">
        <w:rPr>
          <w:rFonts w:ascii="仿宋" w:eastAsia="仿宋" w:hAnsi="仿宋"/>
          <w:sz w:val="32"/>
          <w:szCs w:val="32"/>
        </w:rPr>
        <w:t>完成2019年度绩效管理工作考核并报送区委区政府。</w:t>
      </w:r>
    </w:p>
    <w:p w:rsidR="00B761BC" w:rsidRPr="007E2E0E" w:rsidRDefault="00B761BC" w:rsidP="00B761BC">
      <w:pPr>
        <w:spacing w:line="640" w:lineRule="exact"/>
        <w:ind w:firstLineChars="200" w:firstLine="643"/>
        <w:contextualSpacing/>
        <w:rPr>
          <w:rFonts w:ascii="仿宋" w:eastAsia="仿宋" w:hAnsi="仿宋"/>
          <w:b/>
          <w:sz w:val="32"/>
          <w:szCs w:val="32"/>
        </w:rPr>
      </w:pPr>
      <w:r w:rsidRPr="007E2E0E">
        <w:rPr>
          <w:rFonts w:ascii="仿宋" w:eastAsia="仿宋" w:hAnsi="仿宋"/>
          <w:b/>
          <w:sz w:val="32"/>
          <w:szCs w:val="32"/>
        </w:rPr>
        <w:t>2、稳步拓展预算绩效管理实施对象。一是</w:t>
      </w:r>
      <w:r w:rsidRPr="007E2E0E">
        <w:rPr>
          <w:rFonts w:ascii="仿宋" w:eastAsia="仿宋" w:hAnsi="仿宋"/>
          <w:sz w:val="32"/>
          <w:szCs w:val="32"/>
        </w:rPr>
        <w:t>将部门预算和产业资金全面纳入绩效管理。</w:t>
      </w:r>
      <w:r w:rsidRPr="007E2E0E">
        <w:rPr>
          <w:rFonts w:ascii="仿宋" w:eastAsia="仿宋" w:hAnsi="仿宋" w:hint="eastAsia"/>
          <w:sz w:val="32"/>
          <w:szCs w:val="32"/>
        </w:rPr>
        <w:t>开展</w:t>
      </w:r>
      <w:r w:rsidRPr="007E2E0E">
        <w:rPr>
          <w:rFonts w:ascii="仿宋" w:eastAsia="仿宋" w:hAnsi="仿宋"/>
          <w:sz w:val="32"/>
          <w:szCs w:val="32"/>
        </w:rPr>
        <w:t>2018年度部门绩效自评、2019年度部门绩效监控</w:t>
      </w:r>
      <w:r w:rsidRPr="007E2E0E">
        <w:rPr>
          <w:rFonts w:ascii="仿宋" w:eastAsia="仿宋" w:hAnsi="仿宋" w:hint="eastAsia"/>
          <w:sz w:val="32"/>
          <w:szCs w:val="32"/>
        </w:rPr>
        <w:t>及2020年度部门预算绩效目标编审等</w:t>
      </w:r>
      <w:r w:rsidRPr="007E2E0E">
        <w:rPr>
          <w:rFonts w:ascii="仿宋" w:eastAsia="仿宋" w:hAnsi="仿宋"/>
          <w:sz w:val="32"/>
          <w:szCs w:val="32"/>
        </w:rPr>
        <w:t>工作，实现部门、资金全覆盖。</w:t>
      </w:r>
      <w:r w:rsidRPr="007E2E0E">
        <w:rPr>
          <w:rFonts w:ascii="仿宋" w:eastAsia="仿宋" w:hAnsi="仿宋"/>
          <w:b/>
          <w:sz w:val="32"/>
          <w:szCs w:val="32"/>
        </w:rPr>
        <w:t>二是</w:t>
      </w:r>
      <w:r w:rsidRPr="007E2E0E">
        <w:rPr>
          <w:rFonts w:ascii="仿宋" w:eastAsia="仿宋" w:hAnsi="仿宋"/>
          <w:sz w:val="32"/>
          <w:szCs w:val="32"/>
        </w:rPr>
        <w:t>开展下级政府财政运行综合绩效评价。确定长河街道作为2019年试点单位，</w:t>
      </w:r>
      <w:r w:rsidR="00B64E6F">
        <w:rPr>
          <w:rFonts w:ascii="仿宋" w:eastAsia="仿宋" w:hAnsi="仿宋" w:hint="eastAsia"/>
          <w:sz w:val="32"/>
          <w:szCs w:val="32"/>
        </w:rPr>
        <w:t>初步</w:t>
      </w:r>
      <w:r w:rsidRPr="007E2E0E">
        <w:rPr>
          <w:rFonts w:ascii="仿宋" w:eastAsia="仿宋" w:hAnsi="仿宋"/>
          <w:sz w:val="32"/>
          <w:szCs w:val="32"/>
        </w:rPr>
        <w:t>完成街道综合绩效评价。</w:t>
      </w:r>
      <w:r w:rsidRPr="007E2E0E">
        <w:rPr>
          <w:rFonts w:ascii="仿宋" w:eastAsia="仿宋" w:hAnsi="仿宋"/>
          <w:b/>
          <w:sz w:val="32"/>
          <w:szCs w:val="32"/>
        </w:rPr>
        <w:t>三是</w:t>
      </w:r>
      <w:r w:rsidRPr="007E2E0E">
        <w:rPr>
          <w:rFonts w:ascii="仿宋" w:eastAsia="仿宋" w:hAnsi="仿宋"/>
          <w:sz w:val="32"/>
          <w:szCs w:val="32"/>
        </w:rPr>
        <w:t>开展政策和项目重点绩效评价。从产业扶持、民生保障、基本建设、购买服务等重要</w:t>
      </w:r>
      <w:r w:rsidRPr="007E2E0E">
        <w:rPr>
          <w:rFonts w:ascii="仿宋" w:eastAsia="仿宋" w:hAnsi="仿宋"/>
          <w:sz w:val="32"/>
          <w:szCs w:val="32"/>
        </w:rPr>
        <w:lastRenderedPageBreak/>
        <w:t>领域选取2018年度的8个重大项目进行重点绩效评价，涉及资金量33.12亿元，</w:t>
      </w:r>
      <w:r w:rsidRPr="007E2E0E">
        <w:rPr>
          <w:rFonts w:ascii="仿宋" w:eastAsia="仿宋" w:hAnsi="仿宋" w:hint="eastAsia"/>
          <w:sz w:val="32"/>
          <w:szCs w:val="32"/>
        </w:rPr>
        <w:t>向部门做好反馈及落实整改工作。</w:t>
      </w:r>
      <w:r w:rsidRPr="007E2E0E">
        <w:rPr>
          <w:rFonts w:ascii="仿宋" w:eastAsia="仿宋" w:hAnsi="仿宋" w:hint="eastAsia"/>
          <w:b/>
          <w:sz w:val="32"/>
          <w:szCs w:val="32"/>
        </w:rPr>
        <w:t>四是</w:t>
      </w:r>
      <w:r w:rsidRPr="007E2E0E">
        <w:rPr>
          <w:rFonts w:ascii="仿宋" w:eastAsia="仿宋" w:hAnsi="仿宋" w:hint="eastAsia"/>
          <w:sz w:val="32"/>
          <w:szCs w:val="32"/>
        </w:rPr>
        <w:t>结合2020年度部门预算编制工作，选择</w:t>
      </w:r>
      <w:r w:rsidRPr="007E2E0E">
        <w:rPr>
          <w:rFonts w:ascii="仿宋" w:eastAsia="仿宋" w:hAnsi="仿宋"/>
          <w:sz w:val="32"/>
          <w:szCs w:val="32"/>
        </w:rPr>
        <w:t>实施期超过一年的</w:t>
      </w:r>
      <w:r w:rsidRPr="007E2E0E">
        <w:rPr>
          <w:rFonts w:ascii="仿宋" w:eastAsia="仿宋" w:hAnsi="仿宋" w:hint="eastAsia"/>
          <w:sz w:val="32"/>
          <w:szCs w:val="32"/>
        </w:rPr>
        <w:t>新出台产业</w:t>
      </w:r>
      <w:r w:rsidRPr="007E2E0E">
        <w:rPr>
          <w:rFonts w:ascii="仿宋" w:eastAsia="仿宋" w:hAnsi="仿宋"/>
          <w:sz w:val="32"/>
          <w:szCs w:val="32"/>
        </w:rPr>
        <w:t>政策进行全周期跟踪问效</w:t>
      </w:r>
      <w:r w:rsidRPr="007E2E0E">
        <w:rPr>
          <w:rFonts w:ascii="仿宋" w:eastAsia="仿宋" w:hAnsi="仿宋" w:hint="eastAsia"/>
          <w:sz w:val="32"/>
          <w:szCs w:val="32"/>
        </w:rPr>
        <w:t>。</w:t>
      </w:r>
    </w:p>
    <w:p w:rsidR="00B761BC" w:rsidRPr="007E2E0E" w:rsidRDefault="00B761BC" w:rsidP="00B761BC">
      <w:pPr>
        <w:spacing w:line="640" w:lineRule="exact"/>
        <w:ind w:firstLineChars="200" w:firstLine="643"/>
        <w:contextualSpacing/>
        <w:rPr>
          <w:rFonts w:ascii="仿宋" w:eastAsia="仿宋" w:hAnsi="仿宋"/>
          <w:b/>
          <w:sz w:val="32"/>
          <w:szCs w:val="32"/>
        </w:rPr>
      </w:pPr>
      <w:r w:rsidRPr="007E2E0E">
        <w:rPr>
          <w:rFonts w:ascii="仿宋" w:eastAsia="仿宋" w:hAnsi="仿宋"/>
          <w:b/>
          <w:sz w:val="32"/>
          <w:szCs w:val="32"/>
        </w:rPr>
        <w:t>3、扎实完善预算绩效全过程管理链条。一是</w:t>
      </w:r>
      <w:r w:rsidRPr="007E2E0E">
        <w:rPr>
          <w:rFonts w:ascii="仿宋" w:eastAsia="仿宋" w:hAnsi="仿宋"/>
          <w:sz w:val="32"/>
          <w:szCs w:val="32"/>
        </w:rPr>
        <w:t>建立重大政策和项目事前绩效评估机制。对2020年拟新增安排1亿元以上的政府投资项目和500万以上的新增项目，开展事前绩效评估，评估结果作为预算安排的重要依据。</w:t>
      </w:r>
      <w:r w:rsidRPr="007E2E0E">
        <w:rPr>
          <w:rFonts w:ascii="仿宋" w:eastAsia="仿宋" w:hAnsi="仿宋"/>
          <w:b/>
          <w:sz w:val="32"/>
          <w:szCs w:val="32"/>
        </w:rPr>
        <w:t>二是</w:t>
      </w:r>
      <w:r w:rsidRPr="007E2E0E">
        <w:rPr>
          <w:rFonts w:ascii="仿宋" w:eastAsia="仿宋" w:hAnsi="仿宋"/>
          <w:sz w:val="32"/>
          <w:szCs w:val="32"/>
        </w:rPr>
        <w:t>强化绩效目标和运行监控管理。开展部门绩效管理培训指导，加强绩效目标编报审核，对项目绩效运行和预算执行进度实行“双监控”。</w:t>
      </w:r>
      <w:r w:rsidRPr="007E2E0E">
        <w:rPr>
          <w:rFonts w:ascii="仿宋" w:eastAsia="仿宋" w:hAnsi="仿宋"/>
          <w:b/>
          <w:sz w:val="32"/>
          <w:szCs w:val="32"/>
        </w:rPr>
        <w:t>三是</w:t>
      </w:r>
      <w:r w:rsidRPr="007E2E0E">
        <w:rPr>
          <w:rFonts w:ascii="仿宋" w:eastAsia="仿宋" w:hAnsi="仿宋"/>
          <w:sz w:val="32"/>
          <w:szCs w:val="32"/>
        </w:rPr>
        <w:t>完善绩效评价和结果应用体系。逐步建立部门和单位自评与外部评价、区财政部门重点评价与再评价相结合的多层次绩效评价体系。部门和单位自评实现100%全覆盖</w:t>
      </w:r>
      <w:r w:rsidRPr="007E2E0E">
        <w:rPr>
          <w:rFonts w:ascii="仿宋" w:eastAsia="仿宋" w:hAnsi="仿宋" w:hint="eastAsia"/>
          <w:sz w:val="32"/>
          <w:szCs w:val="32"/>
        </w:rPr>
        <w:t>，按照不低于10%的比例对绩效自评项目进行抽评</w:t>
      </w:r>
      <w:r w:rsidRPr="007E2E0E">
        <w:rPr>
          <w:rFonts w:ascii="仿宋" w:eastAsia="仿宋" w:hAnsi="仿宋" w:hint="eastAsia"/>
          <w:color w:val="191919"/>
          <w:sz w:val="32"/>
          <w:szCs w:val="32"/>
          <w:bdr w:val="none" w:sz="0" w:space="0" w:color="auto" w:frame="1"/>
        </w:rPr>
        <w:t>，并</w:t>
      </w:r>
      <w:r w:rsidRPr="007E2E0E">
        <w:rPr>
          <w:rFonts w:ascii="仿宋" w:eastAsia="仿宋" w:hAnsi="仿宋" w:hint="eastAsia"/>
          <w:sz w:val="32"/>
          <w:szCs w:val="32"/>
        </w:rPr>
        <w:t>将全区绩效评价工作情况及时向区委、区政府及区人大报告</w:t>
      </w:r>
      <w:r w:rsidR="00714007">
        <w:rPr>
          <w:rFonts w:ascii="仿宋" w:eastAsia="仿宋" w:hAnsi="仿宋" w:hint="eastAsia"/>
          <w:sz w:val="32"/>
          <w:szCs w:val="32"/>
        </w:rPr>
        <w:t>，做好绩效评价信息公开。</w:t>
      </w:r>
    </w:p>
    <w:p w:rsidR="00B761BC" w:rsidRPr="007E2E0E" w:rsidRDefault="00B761BC" w:rsidP="00B761BC">
      <w:pPr>
        <w:spacing w:line="640" w:lineRule="exact"/>
        <w:ind w:firstLine="564"/>
        <w:contextualSpacing/>
        <w:rPr>
          <w:rFonts w:ascii="仿宋" w:eastAsia="仿宋" w:hAnsi="仿宋"/>
          <w:b/>
          <w:sz w:val="32"/>
          <w:szCs w:val="32"/>
        </w:rPr>
      </w:pPr>
      <w:r w:rsidRPr="007E2E0E">
        <w:rPr>
          <w:rFonts w:ascii="仿宋" w:eastAsia="仿宋" w:hAnsi="仿宋"/>
          <w:b/>
          <w:sz w:val="32"/>
          <w:szCs w:val="32"/>
        </w:rPr>
        <w:t>4、健全预算绩效支撑体系。一是</w:t>
      </w:r>
      <w:r w:rsidRPr="007E2E0E">
        <w:rPr>
          <w:rFonts w:ascii="仿宋" w:eastAsia="仿宋" w:hAnsi="仿宋"/>
          <w:sz w:val="32"/>
          <w:szCs w:val="32"/>
        </w:rPr>
        <w:t>健全绩效指标和标准体系。</w:t>
      </w:r>
      <w:r w:rsidRPr="007E2E0E">
        <w:rPr>
          <w:rFonts w:ascii="仿宋" w:eastAsia="仿宋" w:hAnsi="仿宋" w:hint="eastAsia"/>
          <w:sz w:val="32"/>
          <w:szCs w:val="32"/>
        </w:rPr>
        <w:t>根据省市绩效指标框架和体系建立情况，指导各预算单位科学规范编报绩效指标</w:t>
      </w:r>
      <w:r w:rsidRPr="007E2E0E">
        <w:rPr>
          <w:rFonts w:ascii="仿宋" w:eastAsia="仿宋" w:hAnsi="仿宋"/>
          <w:sz w:val="32"/>
          <w:szCs w:val="32"/>
        </w:rPr>
        <w:t>。</w:t>
      </w:r>
      <w:r w:rsidRPr="007E2E0E">
        <w:rPr>
          <w:rFonts w:ascii="仿宋" w:eastAsia="仿宋" w:hAnsi="仿宋"/>
          <w:b/>
          <w:sz w:val="32"/>
          <w:szCs w:val="32"/>
        </w:rPr>
        <w:t>二是</w:t>
      </w:r>
      <w:r w:rsidRPr="007E2E0E">
        <w:rPr>
          <w:rFonts w:ascii="仿宋" w:eastAsia="仿宋" w:hAnsi="仿宋"/>
          <w:sz w:val="32"/>
          <w:szCs w:val="32"/>
        </w:rPr>
        <w:t>加快预算绩效管理信息化建设。完善现有预算编制系统，嵌入绩效目标、绩效监控及绩效自评的数据填报功能。</w:t>
      </w:r>
      <w:r w:rsidRPr="007E2E0E">
        <w:rPr>
          <w:rFonts w:ascii="仿宋" w:eastAsia="仿宋" w:hAnsi="仿宋"/>
          <w:b/>
          <w:sz w:val="32"/>
          <w:szCs w:val="32"/>
        </w:rPr>
        <w:t>三是</w:t>
      </w:r>
      <w:r w:rsidRPr="007E2E0E">
        <w:rPr>
          <w:rFonts w:ascii="仿宋" w:eastAsia="仿宋" w:hAnsi="仿宋"/>
          <w:sz w:val="32"/>
          <w:szCs w:val="32"/>
        </w:rPr>
        <w:t>引入第三方机构参与预算绩效</w:t>
      </w:r>
      <w:r w:rsidRPr="007E2E0E">
        <w:rPr>
          <w:rFonts w:ascii="仿宋" w:eastAsia="仿宋" w:hAnsi="仿宋"/>
          <w:sz w:val="32"/>
          <w:szCs w:val="32"/>
        </w:rPr>
        <w:lastRenderedPageBreak/>
        <w:t>评价。</w:t>
      </w:r>
    </w:p>
    <w:p w:rsidR="00B761BC" w:rsidRPr="00EC4AE0" w:rsidRDefault="00B761BC" w:rsidP="00EC4AE0">
      <w:pPr>
        <w:snapToGrid w:val="0"/>
        <w:jc w:val="center"/>
        <w:rPr>
          <w:rFonts w:ascii="方正小标宋简体" w:eastAsia="方正小标宋简体"/>
          <w:sz w:val="36"/>
          <w:szCs w:val="36"/>
        </w:rPr>
      </w:pPr>
    </w:p>
    <w:sectPr w:rsidR="00B761BC" w:rsidRPr="00EC4AE0" w:rsidSect="006D79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D37" w:rsidRDefault="00EE0D37" w:rsidP="00714007">
      <w:r>
        <w:separator/>
      </w:r>
    </w:p>
  </w:endnote>
  <w:endnote w:type="continuationSeparator" w:id="0">
    <w:p w:rsidR="00EE0D37" w:rsidRDefault="00EE0D37" w:rsidP="007140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D37" w:rsidRDefault="00EE0D37" w:rsidP="00714007">
      <w:r>
        <w:separator/>
      </w:r>
    </w:p>
  </w:footnote>
  <w:footnote w:type="continuationSeparator" w:id="0">
    <w:p w:rsidR="00EE0D37" w:rsidRDefault="00EE0D37" w:rsidP="007140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4AE0"/>
    <w:rsid w:val="00315F3D"/>
    <w:rsid w:val="00635E30"/>
    <w:rsid w:val="006D7992"/>
    <w:rsid w:val="00714007"/>
    <w:rsid w:val="00790C8D"/>
    <w:rsid w:val="0094364A"/>
    <w:rsid w:val="00990838"/>
    <w:rsid w:val="00B64E6F"/>
    <w:rsid w:val="00B761BC"/>
    <w:rsid w:val="00DC7EC9"/>
    <w:rsid w:val="00EC4AE0"/>
    <w:rsid w:val="00EE0D37"/>
    <w:rsid w:val="00FD2B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AE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40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4007"/>
    <w:rPr>
      <w:rFonts w:ascii="Calibri" w:eastAsia="宋体" w:hAnsi="Calibri" w:cs="Times New Roman"/>
      <w:sz w:val="18"/>
      <w:szCs w:val="18"/>
    </w:rPr>
  </w:style>
  <w:style w:type="paragraph" w:styleId="a4">
    <w:name w:val="footer"/>
    <w:basedOn w:val="a"/>
    <w:link w:val="Char0"/>
    <w:uiPriority w:val="99"/>
    <w:semiHidden/>
    <w:unhideWhenUsed/>
    <w:rsid w:val="007140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400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jszx7</dc:creator>
  <cp:lastModifiedBy>jszx7</cp:lastModifiedBy>
  <cp:revision>10</cp:revision>
  <dcterms:created xsi:type="dcterms:W3CDTF">2020-01-15T08:16:00Z</dcterms:created>
  <dcterms:modified xsi:type="dcterms:W3CDTF">2021-05-27T09:00:00Z</dcterms:modified>
</cp:coreProperties>
</file>