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省发展改革委关于开展两业融合</w:t>
      </w:r>
      <w:r>
        <w:rPr>
          <w:rFonts w:hint="eastAsia" w:ascii="方正小标宋简体" w:hAnsi="方正小标宋简体" w:eastAsia="方正小标宋简体" w:cs="方正小标宋简体"/>
          <w:sz w:val="44"/>
          <w:szCs w:val="44"/>
          <w:lang w:val="en-US" w:eastAsia="zh-CN"/>
        </w:rPr>
        <w:t>国家</w:t>
      </w:r>
      <w:r>
        <w:rPr>
          <w:rFonts w:hint="eastAsia" w:ascii="方正小标宋简体" w:hAnsi="方正小标宋简体" w:eastAsia="方正小标宋简体" w:cs="方正小标宋简体"/>
          <w:sz w:val="44"/>
          <w:szCs w:val="44"/>
        </w:rPr>
        <w:t>试点</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申报工作的通知</w:t>
      </w:r>
    </w:p>
    <w:p>
      <w:pPr>
        <w:spacing w:line="600" w:lineRule="exact"/>
        <w:jc w:val="left"/>
        <w:rPr>
          <w:rFonts w:ascii="方正小标宋简体" w:hAnsi="方正小标宋简体" w:eastAsia="方正小标宋简体" w:cs="方正小标宋简体"/>
          <w:sz w:val="44"/>
          <w:szCs w:val="44"/>
        </w:rP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市发展改革委（不含宁波）</w:t>
      </w:r>
      <w:r>
        <w:rPr>
          <w:rFonts w:hint="eastAsia" w:ascii="仿宋_GB2312" w:hAnsi="仿宋_GB2312" w:eastAsia="仿宋_GB2312" w:cs="仿宋_GB2312"/>
          <w:sz w:val="32"/>
          <w:szCs w:val="32"/>
        </w:rPr>
        <w:t>：</w:t>
      </w:r>
    </w:p>
    <w:p>
      <w:pPr>
        <w:spacing w:line="600" w:lineRule="exact"/>
        <w:ind w:firstLine="640"/>
        <w:jc w:val="left"/>
        <w:rPr>
          <w:rFonts w:ascii="仿宋_GB2312" w:hAnsi="仿宋_GB2312" w:eastAsia="仿宋_GB2312" w:cs="仿宋_GB2312"/>
          <w:sz w:val="32"/>
          <w:szCs w:val="32"/>
        </w:rPr>
      </w:pPr>
      <w:r>
        <w:rPr>
          <w:rFonts w:hint="eastAsia" w:ascii="仿宋_GB2312" w:eastAsia="仿宋_GB2312"/>
          <w:sz w:val="32"/>
          <w:szCs w:val="32"/>
        </w:rPr>
        <w:t>为深入贯彻落</w:t>
      </w:r>
      <w:r>
        <w:rPr>
          <w:rFonts w:hint="eastAsia" w:ascii="仿宋_GB2312" w:eastAsia="仿宋_GB2312" w:hAnsiTheme="minorHAnsi" w:cstheme="minorBidi"/>
          <w:sz w:val="32"/>
          <w:szCs w:val="32"/>
        </w:rPr>
        <w:t>实</w:t>
      </w:r>
      <w:r>
        <w:rPr>
          <w:rFonts w:hint="eastAsia" w:ascii="仿宋_GB2312" w:eastAsia="仿宋_GB2312" w:hAnsiTheme="minorHAnsi"/>
          <w:sz w:val="32"/>
          <w:szCs w:val="32"/>
          <w:u w:val="none"/>
          <w:lang w:eastAsia="zh-CN"/>
        </w:rPr>
        <w:t>《关于推动先进制造业和现代服务业深度融合发展的实施意见》（发改产业</w:t>
      </w:r>
      <w:r>
        <w:rPr>
          <w:rFonts w:hint="eastAsia" w:ascii="仿宋_GB2312" w:eastAsia="仿宋_GB2312" w:hAnsiTheme="minorHAnsi" w:cstheme="minorBidi"/>
          <w:sz w:val="32"/>
          <w:szCs w:val="32"/>
          <w:u w:val="none"/>
          <w:lang w:eastAsia="zh-CN"/>
        </w:rPr>
        <w:t>〔</w:t>
      </w:r>
      <w:r>
        <w:rPr>
          <w:rFonts w:hint="eastAsia" w:ascii="仿宋_GB2312" w:eastAsia="仿宋_GB2312" w:hAnsiTheme="minorHAnsi"/>
          <w:sz w:val="32"/>
          <w:szCs w:val="32"/>
          <w:u w:val="none"/>
          <w:lang w:eastAsia="zh-CN"/>
        </w:rPr>
        <w:t>2019〕1762号</w:t>
      </w:r>
      <w:r>
        <w:rPr>
          <w:rFonts w:hint="eastAsia" w:ascii="仿宋_GB2312" w:eastAsia="仿宋_GB2312"/>
          <w:sz w:val="32"/>
          <w:szCs w:val="32"/>
          <w:u w:val="none"/>
          <w:lang w:eastAsia="zh-CN"/>
        </w:rPr>
        <w:t>，以下简称</w:t>
      </w:r>
      <w:r>
        <w:rPr>
          <w:rFonts w:hint="eastAsia" w:ascii="仿宋_GB2312" w:eastAsia="仿宋_GB2312" w:hAnsiTheme="minorHAnsi"/>
          <w:sz w:val="32"/>
          <w:szCs w:val="32"/>
          <w:u w:val="none"/>
          <w:lang w:eastAsia="zh-CN"/>
        </w:rPr>
        <w:t>《意见》）</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根据</w:t>
      </w:r>
      <w:r>
        <w:rPr>
          <w:rFonts w:hint="eastAsia" w:ascii="仿宋_GB2312" w:eastAsia="仿宋_GB2312"/>
          <w:sz w:val="32"/>
          <w:szCs w:val="32"/>
          <w:u w:val="none"/>
          <w:lang w:eastAsia="zh-CN"/>
        </w:rPr>
        <w:t>《国家发展改革委办公厅关于</w:t>
      </w:r>
      <w:r>
        <w:rPr>
          <w:rFonts w:hint="eastAsia" w:ascii="仿宋_GB2312" w:eastAsia="仿宋_GB2312"/>
          <w:sz w:val="32"/>
          <w:szCs w:val="32"/>
          <w:u w:val="none"/>
          <w:lang w:val="en-US" w:eastAsia="zh-CN"/>
        </w:rPr>
        <w:t>继续</w:t>
      </w:r>
      <w:r>
        <w:rPr>
          <w:rFonts w:hint="eastAsia" w:ascii="仿宋_GB2312" w:eastAsia="仿宋_GB2312"/>
          <w:sz w:val="32"/>
          <w:szCs w:val="32"/>
          <w:u w:val="none"/>
          <w:lang w:eastAsia="zh-CN"/>
        </w:rPr>
        <w:t>开展先进制造业和现代服务业融合发展试点工作的通知》（发改办产业</w:t>
      </w:r>
      <w:r>
        <w:rPr>
          <w:rFonts w:hint="eastAsia" w:ascii="仿宋_GB2312" w:eastAsia="仿宋_GB2312" w:hAnsiTheme="minorHAnsi"/>
          <w:sz w:val="32"/>
          <w:szCs w:val="32"/>
          <w:u w:val="none"/>
          <w:lang w:eastAsia="zh-CN"/>
        </w:rPr>
        <w:t>〔20</w:t>
      </w:r>
      <w:r>
        <w:rPr>
          <w:rFonts w:hint="eastAsia" w:ascii="仿宋_GB2312" w:eastAsia="仿宋_GB2312"/>
          <w:sz w:val="32"/>
          <w:szCs w:val="32"/>
          <w:u w:val="none"/>
          <w:lang w:val="en-US" w:eastAsia="zh-CN"/>
        </w:rPr>
        <w:t>21</w:t>
      </w:r>
      <w:r>
        <w:rPr>
          <w:rFonts w:hint="eastAsia" w:ascii="仿宋_GB2312" w:eastAsia="仿宋_GB2312" w:hAnsiTheme="minorHAnsi"/>
          <w:sz w:val="32"/>
          <w:szCs w:val="32"/>
          <w:u w:val="none"/>
          <w:lang w:eastAsia="zh-CN"/>
        </w:rPr>
        <w:t>〕</w:t>
      </w:r>
      <w:bookmarkStart w:id="0" w:name="_GoBack"/>
      <w:bookmarkEnd w:id="0"/>
      <w:r>
        <w:rPr>
          <w:rFonts w:hint="eastAsia" w:ascii="仿宋_GB2312" w:eastAsia="仿宋_GB2312"/>
          <w:sz w:val="32"/>
          <w:szCs w:val="32"/>
          <w:u w:val="none"/>
          <w:lang w:val="en-US" w:eastAsia="zh-CN"/>
        </w:rPr>
        <w:t>302</w:t>
      </w:r>
      <w:r>
        <w:rPr>
          <w:rFonts w:hint="eastAsia" w:ascii="仿宋_GB2312" w:eastAsia="仿宋_GB2312" w:hAnsiTheme="minorHAnsi"/>
          <w:sz w:val="32"/>
          <w:szCs w:val="32"/>
          <w:u w:val="none"/>
          <w:lang w:eastAsia="zh-CN"/>
        </w:rPr>
        <w:t>号</w:t>
      </w:r>
      <w:r>
        <w:rPr>
          <w:rFonts w:hint="eastAsia" w:ascii="仿宋_GB2312" w:eastAsia="仿宋_GB2312"/>
          <w:sz w:val="32"/>
          <w:szCs w:val="32"/>
          <w:u w:val="none"/>
          <w:lang w:eastAsia="zh-CN"/>
        </w:rPr>
        <w:t>，以下简称《试点通知》），</w:t>
      </w:r>
      <w:r>
        <w:rPr>
          <w:rFonts w:hint="eastAsia" w:ascii="仿宋_GB2312" w:eastAsia="仿宋_GB2312"/>
          <w:sz w:val="32"/>
          <w:szCs w:val="32"/>
        </w:rPr>
        <w:t>推动</w:t>
      </w:r>
      <w:r>
        <w:rPr>
          <w:rFonts w:hint="eastAsia" w:ascii="仿宋_GB2312" w:eastAsia="仿宋_GB2312"/>
          <w:sz w:val="32"/>
          <w:szCs w:val="32"/>
          <w:lang w:val="en-US" w:eastAsia="zh-CN"/>
        </w:rPr>
        <w:t>两业</w:t>
      </w:r>
      <w:r>
        <w:rPr>
          <w:rFonts w:hint="eastAsia" w:ascii="仿宋_GB2312" w:eastAsia="仿宋_GB2312"/>
          <w:sz w:val="32"/>
          <w:szCs w:val="32"/>
        </w:rPr>
        <w:t>融合发展，</w:t>
      </w:r>
      <w:r>
        <w:rPr>
          <w:rFonts w:hint="eastAsia" w:ascii="仿宋_GB2312" w:eastAsia="仿宋_GB2312" w:hAnsiTheme="minorHAnsi" w:cstheme="minorBidi"/>
          <w:sz w:val="32"/>
          <w:szCs w:val="32"/>
        </w:rPr>
        <w:t>决定开展两业融合</w:t>
      </w:r>
      <w:r>
        <w:rPr>
          <w:rFonts w:hint="eastAsia" w:ascii="仿宋_GB2312" w:eastAsia="仿宋_GB2312" w:hAnsiTheme="minorHAnsi" w:cstheme="minorBidi"/>
          <w:sz w:val="32"/>
          <w:szCs w:val="32"/>
          <w:lang w:val="en-US" w:eastAsia="zh-CN"/>
        </w:rPr>
        <w:t>国家</w:t>
      </w:r>
      <w:r>
        <w:rPr>
          <w:rFonts w:hint="eastAsia" w:ascii="仿宋_GB2312" w:eastAsia="仿宋_GB2312" w:cstheme="minorBidi"/>
          <w:sz w:val="32"/>
          <w:szCs w:val="32"/>
          <w:lang w:val="en-US" w:eastAsia="zh-CN"/>
        </w:rPr>
        <w:t>试点</w:t>
      </w:r>
      <w:r>
        <w:rPr>
          <w:rFonts w:hint="eastAsia" w:ascii="仿宋_GB2312" w:eastAsia="仿宋_GB2312" w:hAnsiTheme="minorHAnsi" w:cstheme="minorBidi"/>
          <w:sz w:val="32"/>
          <w:szCs w:val="32"/>
        </w:rPr>
        <w:t>申报工作。现</w:t>
      </w:r>
      <w:r>
        <w:rPr>
          <w:rFonts w:hint="eastAsia" w:ascii="仿宋_GB2312" w:hAnsi="仿宋_GB2312" w:eastAsia="仿宋_GB2312" w:cs="仿宋_GB2312"/>
          <w:sz w:val="32"/>
          <w:szCs w:val="32"/>
        </w:rPr>
        <w:t>将有关事项通知如下：</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一、试点主要任务</w:t>
      </w:r>
    </w:p>
    <w:p>
      <w:pPr>
        <w:keepNext w:val="0"/>
        <w:keepLines w:val="0"/>
        <w:pageBreakBefore w:val="0"/>
        <w:kinsoku/>
        <w:wordWrap/>
        <w:overflowPunct/>
        <w:topLinePunct w:val="0"/>
        <w:autoSpaceDE/>
        <w:autoSpaceDN/>
        <w:bidi w:val="0"/>
        <w:adjustRightInd/>
        <w:snapToGrid/>
        <w:spacing w:line="600" w:lineRule="exact"/>
        <w:ind w:firstLine="644" w:firstLineChars="200"/>
        <w:jc w:val="left"/>
        <w:textAlignment w:val="auto"/>
        <w:outlineLvl w:val="9"/>
        <w:rPr>
          <w:rFonts w:hint="eastAsia" w:ascii="仿宋_GB2312" w:eastAsia="仿宋_GB2312" w:hAnsiTheme="minorHAnsi"/>
          <w:sz w:val="32"/>
          <w:szCs w:val="32"/>
          <w:u w:val="none"/>
          <w:lang w:eastAsia="zh-CN"/>
        </w:rPr>
      </w:pPr>
      <w:r>
        <w:rPr>
          <w:rFonts w:hint="eastAsia" w:ascii="仿宋_GB2312" w:eastAsia="仿宋_GB2312" w:hAnsiTheme="minorHAnsi"/>
          <w:sz w:val="32"/>
          <w:szCs w:val="32"/>
          <w:u w:val="none"/>
          <w:lang w:eastAsia="zh-CN"/>
        </w:rPr>
        <w:t>根据《意见》</w:t>
      </w:r>
      <w:r>
        <w:rPr>
          <w:rFonts w:hint="eastAsia" w:ascii="仿宋_GB2312" w:eastAsia="仿宋_GB2312"/>
          <w:sz w:val="32"/>
          <w:szCs w:val="32"/>
          <w:u w:val="none"/>
          <w:lang w:eastAsia="zh-CN"/>
        </w:rPr>
        <w:t>和《试点通知》总体</w:t>
      </w:r>
      <w:r>
        <w:rPr>
          <w:rFonts w:hint="eastAsia" w:ascii="仿宋_GB2312" w:eastAsia="仿宋_GB2312" w:hAnsiTheme="minorHAnsi"/>
          <w:sz w:val="32"/>
          <w:szCs w:val="32"/>
          <w:u w:val="none"/>
          <w:lang w:eastAsia="zh-CN"/>
        </w:rPr>
        <w:t>要求，</w:t>
      </w:r>
      <w:r>
        <w:rPr>
          <w:rFonts w:hint="eastAsia" w:ascii="仿宋_GB2312" w:eastAsia="仿宋_GB2312"/>
          <w:sz w:val="32"/>
          <w:szCs w:val="32"/>
          <w:u w:val="none"/>
          <w:lang w:eastAsia="zh-CN"/>
        </w:rPr>
        <w:t>统筹考虑两业融合现阶段发展水平，</w:t>
      </w:r>
      <w:r>
        <w:rPr>
          <w:rFonts w:hint="eastAsia" w:ascii="仿宋_GB2312" w:eastAsia="仿宋_GB2312" w:hAnsiTheme="minorHAnsi"/>
          <w:sz w:val="32"/>
          <w:szCs w:val="32"/>
          <w:u w:val="none"/>
          <w:lang w:eastAsia="zh-CN"/>
        </w:rPr>
        <w:t>重点在以下几个方面进行试点：</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（一）探索完善推进两业融合发展的政策体系。</w:t>
      </w:r>
    </w:p>
    <w:p>
      <w:pPr>
        <w:keepNext w:val="0"/>
        <w:keepLines w:val="0"/>
        <w:pageBreakBefore w:val="0"/>
        <w:kinsoku/>
        <w:wordWrap/>
        <w:overflowPunct/>
        <w:topLinePunct w:val="0"/>
        <w:autoSpaceDE/>
        <w:autoSpaceDN/>
        <w:bidi w:val="0"/>
        <w:adjustRightInd/>
        <w:snapToGrid/>
        <w:spacing w:line="600" w:lineRule="exact"/>
        <w:ind w:firstLine="640" w:firstLineChars="0"/>
        <w:jc w:val="left"/>
        <w:textAlignment w:val="auto"/>
        <w:outlineLvl w:val="9"/>
        <w:rPr>
          <w:rFonts w:hint="eastAsia" w:ascii="仿宋_GB2312" w:eastAsia="仿宋_GB2312" w:hAnsiTheme="minorHAnsi"/>
          <w:sz w:val="32"/>
          <w:szCs w:val="32"/>
          <w:u w:val="none"/>
          <w:lang w:eastAsia="zh-CN"/>
        </w:rPr>
      </w:pPr>
      <w:r>
        <w:rPr>
          <w:rFonts w:hint="eastAsia" w:ascii="仿宋_GB2312" w:eastAsia="仿宋_GB2312" w:hAnsiTheme="minorHAnsi"/>
          <w:sz w:val="32"/>
          <w:szCs w:val="32"/>
          <w:u w:val="none"/>
          <w:lang w:eastAsia="zh-CN"/>
        </w:rPr>
        <w:t>清理制约两业融合发展的规章、规范性文件和其他政策措施，</w:t>
      </w:r>
      <w:r>
        <w:rPr>
          <w:rFonts w:hint="eastAsia" w:ascii="仿宋_GB2312" w:eastAsia="仿宋_GB2312" w:hAnsiTheme="minorHAnsi"/>
          <w:b w:val="0"/>
          <w:bCs w:val="0"/>
          <w:sz w:val="32"/>
          <w:szCs w:val="32"/>
          <w:u w:val="none"/>
          <w:lang w:eastAsia="zh-CN"/>
        </w:rPr>
        <w:t>深化资质</w:t>
      </w:r>
      <w:r>
        <w:rPr>
          <w:rFonts w:hint="eastAsia" w:ascii="仿宋_GB2312" w:eastAsia="仿宋_GB2312" w:hAnsiTheme="minorHAnsi"/>
          <w:sz w:val="32"/>
          <w:szCs w:val="32"/>
          <w:u w:val="none"/>
          <w:lang w:eastAsia="zh-CN"/>
        </w:rPr>
        <w:t>及认证认可等管理体制改革。强化用地保障，创新适应两业融合发展的灵活用地政策。加大金融支持，鼓励向两业融合企业和项目提供适应其生产和建设周期特点的金融产品服务。加强人力资源保障，改革完善适应复合型人才的管理评价制度。开展融合发展统计监测和评价体系研究。</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（二）培育融合发展新业态新模式。</w:t>
      </w:r>
    </w:p>
    <w:p>
      <w:pPr>
        <w:keepNext w:val="0"/>
        <w:keepLines w:val="0"/>
        <w:pageBreakBefore w:val="0"/>
        <w:kinsoku/>
        <w:wordWrap/>
        <w:overflowPunct/>
        <w:topLinePunct w:val="0"/>
        <w:autoSpaceDE/>
        <w:autoSpaceDN/>
        <w:bidi w:val="0"/>
        <w:adjustRightInd/>
        <w:snapToGrid/>
        <w:spacing w:line="600" w:lineRule="exact"/>
        <w:ind w:firstLine="640" w:firstLineChars="0"/>
        <w:jc w:val="left"/>
        <w:textAlignment w:val="auto"/>
        <w:outlineLvl w:val="9"/>
        <w:rPr>
          <w:rFonts w:hint="eastAsia" w:ascii="仿宋_GB2312" w:eastAsia="仿宋_GB2312" w:hAnsiTheme="minorHAnsi"/>
          <w:sz w:val="32"/>
          <w:szCs w:val="32"/>
          <w:u w:val="none"/>
          <w:lang w:eastAsia="zh-CN"/>
        </w:rPr>
      </w:pPr>
      <w:r>
        <w:rPr>
          <w:rFonts w:hint="eastAsia" w:ascii="仿宋_GB2312" w:eastAsia="仿宋_GB2312"/>
          <w:sz w:val="32"/>
          <w:szCs w:val="32"/>
          <w:u w:val="none"/>
          <w:lang w:eastAsia="zh-CN"/>
        </w:rPr>
        <w:t>重点</w:t>
      </w:r>
      <w:r>
        <w:rPr>
          <w:rFonts w:hint="eastAsia" w:ascii="仿宋_GB2312" w:eastAsia="仿宋_GB2312" w:hAnsiTheme="minorHAnsi"/>
          <w:sz w:val="32"/>
          <w:szCs w:val="32"/>
          <w:u w:val="none"/>
          <w:lang w:eastAsia="zh-CN"/>
        </w:rPr>
        <w:t>围绕推进智能工厂建设、加快工业互联网创新应用、推广柔性化定制、发展共享生产平台、提升总集成总承包水平、</w:t>
      </w:r>
      <w:r>
        <w:rPr>
          <w:rFonts w:hint="eastAsia" w:ascii="仿宋_GB2312" w:eastAsia="仿宋_GB2312" w:hAnsiTheme="minorHAnsi"/>
          <w:b w:val="0"/>
          <w:bCs w:val="0"/>
          <w:sz w:val="32"/>
          <w:szCs w:val="32"/>
          <w:u w:val="none"/>
          <w:lang w:eastAsia="zh-CN"/>
        </w:rPr>
        <w:t>加强全生命周期管理</w:t>
      </w:r>
      <w:r>
        <w:rPr>
          <w:rFonts w:hint="eastAsia" w:ascii="仿宋_GB2312" w:eastAsia="仿宋_GB2312" w:hAnsiTheme="minorHAnsi"/>
          <w:sz w:val="32"/>
          <w:szCs w:val="32"/>
          <w:u w:val="none"/>
          <w:lang w:eastAsia="zh-CN"/>
        </w:rPr>
        <w:t>、优化供应链管理、拓展服务衍生制造、发展工业文化旅游等，加快业态模式创新，释放融合发展潜力</w:t>
      </w:r>
      <w:r>
        <w:rPr>
          <w:rFonts w:hint="eastAsia" w:ascii="仿宋_GB2312" w:eastAsia="仿宋_GB2312"/>
          <w:sz w:val="32"/>
          <w:szCs w:val="32"/>
          <w:u w:val="none"/>
          <w:lang w:eastAsia="zh-CN"/>
        </w:rPr>
        <w:t>，</w:t>
      </w:r>
      <w:r>
        <w:rPr>
          <w:rFonts w:hint="eastAsia" w:ascii="仿宋_GB2312" w:eastAsia="仿宋_GB2312" w:hAnsiTheme="minorHAnsi"/>
          <w:sz w:val="32"/>
          <w:szCs w:val="32"/>
          <w:u w:val="none"/>
          <w:lang w:eastAsia="zh-CN"/>
        </w:rPr>
        <w:t>实现制造业、服务业转型升级。</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（三）探索重点行业重点领域融合发展新路径。</w:t>
      </w:r>
    </w:p>
    <w:p>
      <w:pPr>
        <w:keepNext w:val="0"/>
        <w:keepLines w:val="0"/>
        <w:pageBreakBefore w:val="0"/>
        <w:kinsoku/>
        <w:wordWrap/>
        <w:overflowPunct/>
        <w:topLinePunct w:val="0"/>
        <w:autoSpaceDE/>
        <w:autoSpaceDN/>
        <w:bidi w:val="0"/>
        <w:adjustRightInd/>
        <w:snapToGrid/>
        <w:spacing w:line="600" w:lineRule="exact"/>
        <w:ind w:firstLine="640" w:firstLineChars="0"/>
        <w:jc w:val="left"/>
        <w:textAlignment w:val="auto"/>
        <w:outlineLvl w:val="9"/>
        <w:rPr>
          <w:rFonts w:hint="eastAsia" w:ascii="仿宋_GB2312" w:eastAsia="仿宋_GB2312" w:hAnsiTheme="minorHAnsi"/>
          <w:sz w:val="32"/>
          <w:szCs w:val="32"/>
          <w:u w:val="none"/>
          <w:lang w:eastAsia="zh-CN"/>
        </w:rPr>
      </w:pPr>
      <w:r>
        <w:rPr>
          <w:rFonts w:hint="eastAsia" w:ascii="仿宋_GB2312" w:eastAsia="仿宋_GB2312" w:hAnsiTheme="minorHAnsi"/>
          <w:sz w:val="32"/>
          <w:szCs w:val="32"/>
          <w:u w:val="none"/>
          <w:lang w:eastAsia="zh-CN"/>
        </w:rPr>
        <w:t>鼓励</w:t>
      </w:r>
      <w:r>
        <w:rPr>
          <w:rFonts w:hint="eastAsia" w:ascii="仿宋_GB2312" w:eastAsia="仿宋_GB2312"/>
          <w:sz w:val="32"/>
          <w:szCs w:val="32"/>
          <w:u w:val="none"/>
          <w:lang w:eastAsia="zh-CN"/>
        </w:rPr>
        <w:t>两业</w:t>
      </w:r>
      <w:r>
        <w:rPr>
          <w:rFonts w:hint="eastAsia" w:ascii="仿宋_GB2312" w:eastAsia="仿宋_GB2312" w:hAnsiTheme="minorHAnsi"/>
          <w:sz w:val="32"/>
          <w:szCs w:val="32"/>
          <w:u w:val="none"/>
          <w:lang w:eastAsia="zh-CN"/>
        </w:rPr>
        <w:t>双向深度融合，推动形成重点行业高质量发展的新路径。原材料、消费品、装备、汽车等制造行业，根据行业特点和发展需求，推进服务环节补短板、拓空间、提品质、增效益。</w:t>
      </w:r>
      <w:r>
        <w:rPr>
          <w:rFonts w:hint="eastAsia" w:ascii="仿宋_GB2312" w:eastAsia="仿宋_GB2312"/>
          <w:sz w:val="32"/>
          <w:szCs w:val="32"/>
          <w:u w:val="none"/>
          <w:lang w:eastAsia="zh-CN"/>
        </w:rPr>
        <w:t>新一代信息技术服务、互联网、物流等现代服务业，依托技术和专业优势，衍生和服务制造业，推进制造业服务化。</w:t>
      </w:r>
      <w:r>
        <w:rPr>
          <w:rFonts w:hint="eastAsia" w:ascii="仿宋_GB2312" w:eastAsia="仿宋_GB2312" w:hAnsiTheme="minorHAnsi"/>
          <w:sz w:val="32"/>
          <w:szCs w:val="32"/>
          <w:u w:val="none"/>
          <w:lang w:val="en-US" w:eastAsia="zh-CN"/>
        </w:rPr>
        <w:t>发挥制造服务业支撑作用，鼓励科技服务、商务咨询、工业</w:t>
      </w:r>
      <w:r>
        <w:rPr>
          <w:rFonts w:hint="eastAsia" w:ascii="仿宋_GB2312" w:eastAsia="仿宋_GB2312" w:cstheme="minorBidi"/>
          <w:sz w:val="32"/>
          <w:szCs w:val="32"/>
          <w:u w:val="none"/>
          <w:lang w:val="en-US" w:eastAsia="zh-CN"/>
        </w:rPr>
        <w:t>设计等高附加值生产性服务渗透融入制造环节，提升制造业创新能力。支持制造业绿色化发展，推动</w:t>
      </w:r>
      <w:r>
        <w:rPr>
          <w:rFonts w:hint="eastAsia" w:ascii="仿宋_GB2312" w:eastAsia="仿宋_GB2312"/>
          <w:sz w:val="32"/>
          <w:szCs w:val="32"/>
          <w:u w:val="none"/>
          <w:lang w:eastAsia="zh-CN"/>
        </w:rPr>
        <w:t>新能源生产和使用、绿色低碳技术、节能环保服务等与制造业融合发展。</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（四）发挥多元化融合主体作用。</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Times New Roman" w:hAnsi="Times New Roman" w:eastAsia="方正仿宋_GBK"/>
          <w:sz w:val="30"/>
          <w:szCs w:val="30"/>
          <w:u w:val="none"/>
          <w:lang w:eastAsia="zh-CN"/>
        </w:rPr>
      </w:pPr>
      <w:r>
        <w:rPr>
          <w:rFonts w:hint="eastAsia" w:ascii="仿宋_GB2312" w:eastAsia="仿宋_GB2312" w:hAnsiTheme="minorHAnsi"/>
          <w:sz w:val="32"/>
          <w:szCs w:val="32"/>
          <w:u w:val="none"/>
          <w:lang w:eastAsia="zh-CN"/>
        </w:rPr>
        <w:t>重点围绕产业链龙头企业、行业骨干企业、专精特新企业、平台型企业等各类融合主体，</w:t>
      </w:r>
      <w:r>
        <w:rPr>
          <w:rFonts w:hint="eastAsia" w:ascii="仿宋_GB2312" w:eastAsia="仿宋_GB2312"/>
          <w:sz w:val="32"/>
          <w:szCs w:val="32"/>
          <w:u w:val="none"/>
          <w:lang w:eastAsia="zh-CN"/>
        </w:rPr>
        <w:t>鼓励其</w:t>
      </w:r>
      <w:r>
        <w:rPr>
          <w:rFonts w:hint="eastAsia" w:ascii="仿宋_GB2312" w:eastAsia="仿宋_GB2312" w:hAnsiTheme="minorHAnsi"/>
          <w:sz w:val="32"/>
          <w:szCs w:val="32"/>
          <w:u w:val="none"/>
          <w:lang w:eastAsia="zh-CN"/>
        </w:rPr>
        <w:t>发挥优势，加强创新，通过多种方式实现对资源要素、市场的有效整合，带动产业链上企业、行业内企业、平台参与企业共同提升，形成融合发展生态圈。</w:t>
      </w:r>
      <w:r>
        <w:rPr>
          <w:rFonts w:hint="eastAsia" w:ascii="仿宋_GB2312" w:eastAsia="仿宋_GB2312"/>
          <w:sz w:val="32"/>
          <w:szCs w:val="32"/>
          <w:u w:val="none"/>
          <w:lang w:eastAsia="zh-CN"/>
        </w:rPr>
        <w:t>聚焦产业链供应链短板弱项，发挥“链主”企业影响力推动力，</w:t>
      </w:r>
      <w:r>
        <w:rPr>
          <w:rFonts w:hint="eastAsia" w:ascii="仿宋_GB2312" w:eastAsia="仿宋_GB2312" w:cstheme="minorBidi"/>
          <w:sz w:val="32"/>
          <w:szCs w:val="32"/>
          <w:u w:val="none"/>
          <w:lang w:val="en-US" w:eastAsia="zh-CN"/>
        </w:rPr>
        <w:t>形成资源开放价值共享机制，发挥补链强链作用，</w:t>
      </w:r>
      <w:r>
        <w:rPr>
          <w:rFonts w:hint="eastAsia" w:ascii="仿宋_GB2312" w:eastAsia="仿宋_GB2312"/>
          <w:sz w:val="32"/>
          <w:szCs w:val="32"/>
          <w:u w:val="none"/>
          <w:lang w:eastAsia="zh-CN"/>
        </w:rPr>
        <w:t>引领产业链供应链优化升级。</w:t>
      </w:r>
      <w:r>
        <w:rPr>
          <w:rFonts w:hint="eastAsia" w:ascii="仿宋_GB2312" w:eastAsia="仿宋_GB2312" w:hAnsiTheme="minorHAnsi"/>
          <w:sz w:val="32"/>
          <w:szCs w:val="32"/>
          <w:u w:val="none"/>
          <w:lang w:eastAsia="zh-CN"/>
        </w:rPr>
        <w:t xml:space="preserve"> </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二、试点单位及条件</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仿宋_GB2312" w:eastAsia="仿宋_GB2312" w:hAnsiTheme="minorHAnsi"/>
          <w:sz w:val="32"/>
          <w:szCs w:val="32"/>
          <w:u w:val="none"/>
          <w:lang w:eastAsia="zh-CN"/>
        </w:rPr>
      </w:pPr>
      <w:r>
        <w:rPr>
          <w:rFonts w:hint="eastAsia" w:ascii="楷体_GB2312" w:hAnsi="楷体_GB2312" w:eastAsia="楷体_GB2312" w:cs="楷体_GB2312"/>
          <w:sz w:val="32"/>
          <w:szCs w:val="32"/>
          <w:u w:val="none"/>
          <w:lang w:eastAsia="zh-CN"/>
        </w:rPr>
        <w:t>试点单位包括试点区域和试点企业两大类。</w:t>
      </w:r>
      <w:r>
        <w:rPr>
          <w:rFonts w:hint="eastAsia" w:ascii="仿宋_GB2312" w:eastAsia="仿宋_GB2312" w:hAnsiTheme="minorHAnsi"/>
          <w:sz w:val="32"/>
          <w:szCs w:val="32"/>
          <w:u w:val="none"/>
          <w:lang w:eastAsia="zh-CN"/>
        </w:rPr>
        <w:t>试点区域包括城市辖区</w:t>
      </w:r>
      <w:r>
        <w:rPr>
          <w:rFonts w:hint="eastAsia" w:ascii="仿宋_GB2312" w:eastAsia="仿宋_GB2312" w:hAnsiTheme="minorHAnsi"/>
          <w:b w:val="0"/>
          <w:bCs w:val="0"/>
          <w:sz w:val="32"/>
          <w:szCs w:val="32"/>
          <w:u w:val="none"/>
          <w:lang w:eastAsia="zh-CN"/>
        </w:rPr>
        <w:t>（县级行政单位</w:t>
      </w:r>
      <w:r>
        <w:rPr>
          <w:rFonts w:hint="eastAsia" w:ascii="仿宋_GB2312" w:eastAsia="仿宋_GB2312" w:hAnsiTheme="minorHAnsi"/>
          <w:sz w:val="32"/>
          <w:szCs w:val="32"/>
          <w:u w:val="none"/>
          <w:lang w:eastAsia="zh-CN"/>
        </w:rPr>
        <w:t>）和园区（纳入《中国开发区审核公告目录》的开发区），试点企业包括龙头企业、行业骨干企业、专精特新企业、平台型企业。</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仿宋_GB2312" w:eastAsia="仿宋_GB2312" w:hAnsiTheme="minorHAnsi"/>
          <w:sz w:val="32"/>
          <w:szCs w:val="32"/>
          <w:u w:val="none"/>
          <w:lang w:eastAsia="zh-CN"/>
        </w:rPr>
      </w:pPr>
      <w:r>
        <w:rPr>
          <w:rFonts w:hint="eastAsia" w:ascii="楷体_GB2312" w:hAnsi="楷体_GB2312" w:eastAsia="楷体_GB2312" w:cs="楷体_GB2312"/>
          <w:sz w:val="32"/>
          <w:szCs w:val="32"/>
          <w:u w:val="none"/>
          <w:lang w:eastAsia="zh-CN"/>
        </w:rPr>
        <w:t>申报条件。</w:t>
      </w:r>
      <w:r>
        <w:rPr>
          <w:rFonts w:hint="eastAsia" w:ascii="仿宋_GB2312" w:eastAsia="仿宋_GB2312" w:hAnsiTheme="minorHAnsi" w:cstheme="minorBidi"/>
          <w:sz w:val="32"/>
          <w:szCs w:val="32"/>
          <w:u w:val="none"/>
          <w:lang w:eastAsia="zh-CN"/>
        </w:rPr>
        <w:t>拟申请试点的区域</w:t>
      </w:r>
      <w:r>
        <w:rPr>
          <w:rFonts w:hint="eastAsia" w:ascii="仿宋_GB2312" w:eastAsia="仿宋_GB2312" w:hAnsiTheme="minorHAnsi"/>
          <w:sz w:val="32"/>
          <w:szCs w:val="32"/>
          <w:u w:val="none"/>
          <w:lang w:eastAsia="zh-CN"/>
        </w:rPr>
        <w:t>应符合：先进制造业主导产业突出，传统产业改造提升成效明显</w:t>
      </w:r>
      <w:r>
        <w:rPr>
          <w:rFonts w:hint="eastAsia" w:ascii="仿宋_GB2312" w:eastAsia="仿宋_GB2312"/>
          <w:sz w:val="32"/>
          <w:szCs w:val="32"/>
          <w:u w:val="none"/>
          <w:lang w:val="en-US" w:eastAsia="zh-CN"/>
        </w:rPr>
        <w:t>，</w:t>
      </w:r>
      <w:r>
        <w:rPr>
          <w:rFonts w:hint="eastAsia" w:ascii="仿宋_GB2312" w:eastAsia="仿宋_GB2312" w:hAnsiTheme="minorHAnsi"/>
          <w:sz w:val="32"/>
          <w:szCs w:val="32"/>
          <w:u w:val="none"/>
          <w:lang w:eastAsia="zh-CN"/>
        </w:rPr>
        <w:t>制造业增加值占比达30%以上，园区年营业收入超过100亿元，两业融合发展基础好，具有典型示范效应。</w:t>
      </w:r>
      <w:r>
        <w:rPr>
          <w:rFonts w:hint="eastAsia" w:ascii="仿宋_GB2312" w:eastAsia="仿宋_GB2312" w:hAnsiTheme="minorHAnsi" w:cstheme="minorBidi"/>
          <w:sz w:val="32"/>
          <w:szCs w:val="32"/>
          <w:u w:val="none"/>
          <w:lang w:eastAsia="zh-CN"/>
        </w:rPr>
        <w:t>拟申请试点的企业</w:t>
      </w:r>
      <w:r>
        <w:rPr>
          <w:rFonts w:hint="eastAsia" w:ascii="仿宋_GB2312" w:eastAsia="仿宋_GB2312" w:hAnsiTheme="minorHAnsi"/>
          <w:sz w:val="32"/>
          <w:szCs w:val="32"/>
          <w:u w:val="none"/>
          <w:lang w:eastAsia="zh-CN"/>
        </w:rPr>
        <w:t>应符合：年营业收入10亿元以上，或在细分行业市场占有率全国前5名的企业；企业研发设计、检验检测、营销、营运维护、培训、售后等服务</w:t>
      </w:r>
      <w:r>
        <w:rPr>
          <w:rFonts w:hint="eastAsia" w:ascii="仿宋_GB2312" w:eastAsia="仿宋_GB2312"/>
          <w:sz w:val="32"/>
          <w:szCs w:val="32"/>
          <w:u w:val="none"/>
          <w:lang w:eastAsia="zh-CN"/>
        </w:rPr>
        <w:t>业</w:t>
      </w:r>
      <w:r>
        <w:rPr>
          <w:rFonts w:hint="eastAsia" w:ascii="仿宋_GB2312" w:eastAsia="仿宋_GB2312" w:hAnsiTheme="minorHAnsi"/>
          <w:sz w:val="32"/>
          <w:szCs w:val="32"/>
          <w:u w:val="none"/>
          <w:lang w:eastAsia="zh-CN"/>
        </w:rPr>
        <w:t>投入占比在20%以上。</w:t>
      </w:r>
    </w:p>
    <w:p>
      <w:pPr>
        <w:keepNext w:val="0"/>
        <w:keepLines w:val="0"/>
        <w:pageBreakBefore w:val="0"/>
        <w:numPr>
          <w:ilvl w:val="0"/>
          <w:numId w:val="0"/>
        </w:numPr>
        <w:kinsoku/>
        <w:wordWrap/>
        <w:overflowPunct/>
        <w:topLinePunct w:val="0"/>
        <w:autoSpaceDE/>
        <w:autoSpaceDN/>
        <w:bidi w:val="0"/>
        <w:adjustRightInd/>
        <w:snapToGrid/>
        <w:spacing w:line="588" w:lineRule="exact"/>
        <w:ind w:firstLine="604" w:firstLineChars="200"/>
        <w:jc w:val="both"/>
        <w:textAlignment w:val="auto"/>
        <w:outlineLvl w:val="9"/>
        <w:rPr>
          <w:rFonts w:hint="eastAsia" w:ascii="方正黑体_GBK" w:hAnsi="方正黑体_GBK" w:eastAsia="方正黑体_GBK" w:cs="方正黑体_GBK"/>
          <w:sz w:val="30"/>
          <w:szCs w:val="30"/>
          <w:u w:val="none"/>
          <w:lang w:eastAsia="zh-CN"/>
        </w:rPr>
      </w:pPr>
      <w:r>
        <w:rPr>
          <w:rFonts w:hint="eastAsia" w:ascii="方正黑体_GBK" w:hAnsi="方正黑体_GBK" w:eastAsia="方正黑体_GBK" w:cs="方正黑体_GBK"/>
          <w:sz w:val="30"/>
          <w:szCs w:val="30"/>
          <w:u w:val="none"/>
          <w:lang w:eastAsia="zh-CN"/>
        </w:rPr>
        <w:t>三、试点组织实施</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（一）试点申请。</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仿宋_GB2312" w:eastAsia="仿宋_GB2312" w:hAnsiTheme="minorHAnsi"/>
          <w:sz w:val="32"/>
          <w:szCs w:val="32"/>
          <w:u w:val="none"/>
          <w:lang w:eastAsia="zh-CN"/>
        </w:rPr>
      </w:pPr>
      <w:r>
        <w:rPr>
          <w:rFonts w:hint="eastAsia" w:ascii="仿宋_GB2312" w:eastAsia="仿宋_GB2312" w:hAnsiTheme="minorHAnsi"/>
          <w:sz w:val="32"/>
          <w:szCs w:val="32"/>
          <w:u w:val="none"/>
          <w:lang w:val="en-US" w:eastAsia="zh-CN"/>
        </w:rPr>
        <w:t>各</w:t>
      </w:r>
      <w:r>
        <w:rPr>
          <w:rFonts w:hint="eastAsia" w:ascii="仿宋_GB2312" w:eastAsia="仿宋_GB2312"/>
          <w:sz w:val="32"/>
          <w:szCs w:val="32"/>
          <w:u w:val="none"/>
          <w:lang w:val="en-US" w:eastAsia="zh-CN"/>
        </w:rPr>
        <w:t>市</w:t>
      </w:r>
      <w:r>
        <w:rPr>
          <w:rFonts w:hint="eastAsia" w:ascii="仿宋_GB2312" w:eastAsia="仿宋_GB2312" w:hAnsiTheme="minorHAnsi"/>
          <w:sz w:val="32"/>
          <w:szCs w:val="32"/>
          <w:u w:val="none"/>
          <w:lang w:val="en-US" w:eastAsia="zh-CN"/>
        </w:rPr>
        <w:t>要</w:t>
      </w:r>
      <w:r>
        <w:rPr>
          <w:rFonts w:hint="eastAsia" w:ascii="仿宋_GB2312" w:eastAsia="仿宋_GB2312" w:hAnsiTheme="minorHAnsi"/>
          <w:sz w:val="32"/>
          <w:szCs w:val="32"/>
          <w:u w:val="none"/>
          <w:lang w:eastAsia="zh-CN"/>
        </w:rPr>
        <w:t>因地制宜依托具有地方特色的先进制造业和现代服务业重点行业、重点领域开展先行先试，在申报遴选中兼顾区域产业布局及特色。</w:t>
      </w:r>
      <w:r>
        <w:rPr>
          <w:rFonts w:hint="eastAsia" w:ascii="仿宋_GB2312" w:eastAsia="仿宋_GB2312"/>
          <w:sz w:val="32"/>
          <w:szCs w:val="32"/>
          <w:u w:val="none"/>
          <w:lang w:val="en-US" w:eastAsia="zh-CN"/>
        </w:rPr>
        <w:t>各市</w:t>
      </w:r>
      <w:r>
        <w:rPr>
          <w:rFonts w:hint="eastAsia" w:ascii="仿宋_GB2312" w:eastAsia="仿宋_GB2312" w:hAnsiTheme="minorHAnsi"/>
          <w:sz w:val="32"/>
          <w:szCs w:val="32"/>
          <w:u w:val="none"/>
          <w:lang w:eastAsia="zh-CN"/>
        </w:rPr>
        <w:t>发展改革委会同有关方面分别组织推荐拟申请试点的区域</w:t>
      </w:r>
      <w:r>
        <w:rPr>
          <w:rFonts w:hint="eastAsia" w:ascii="仿宋_GB2312" w:eastAsia="仿宋_GB2312"/>
          <w:sz w:val="32"/>
          <w:szCs w:val="32"/>
          <w:u w:val="none"/>
          <w:lang w:val="en-US" w:eastAsia="zh-CN"/>
        </w:rPr>
        <w:t>1</w:t>
      </w:r>
      <w:r>
        <w:rPr>
          <w:rFonts w:hint="eastAsia" w:ascii="仿宋_GB2312" w:eastAsia="仿宋_GB2312" w:hAnsiTheme="minorHAnsi"/>
          <w:sz w:val="32"/>
          <w:szCs w:val="32"/>
          <w:u w:val="none"/>
          <w:lang w:eastAsia="zh-CN"/>
        </w:rPr>
        <w:t>个、企业</w:t>
      </w:r>
      <w:r>
        <w:rPr>
          <w:rFonts w:hint="eastAsia" w:ascii="仿宋_GB2312" w:eastAsia="仿宋_GB2312"/>
          <w:sz w:val="32"/>
          <w:szCs w:val="32"/>
          <w:u w:val="none"/>
          <w:lang w:val="en-US" w:eastAsia="zh-CN"/>
        </w:rPr>
        <w:t>1</w:t>
      </w:r>
      <w:r>
        <w:rPr>
          <w:rFonts w:hint="eastAsia" w:ascii="仿宋_GB2312" w:eastAsia="仿宋_GB2312" w:hAnsiTheme="minorHAnsi"/>
          <w:sz w:val="32"/>
          <w:szCs w:val="32"/>
          <w:u w:val="none"/>
          <w:lang w:eastAsia="zh-CN"/>
        </w:rPr>
        <w:t>个</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每个省级</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万亩千亿</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新产业平台企业可增报1个试点企业，不占地市名额</w:t>
      </w:r>
      <w:r>
        <w:rPr>
          <w:rFonts w:hint="eastAsia" w:ascii="仿宋_GB2312" w:eastAsia="仿宋_GB2312"/>
          <w:sz w:val="32"/>
          <w:szCs w:val="32"/>
          <w:u w:val="none"/>
          <w:lang w:eastAsia="zh-CN"/>
        </w:rPr>
        <w:t>）</w:t>
      </w:r>
      <w:r>
        <w:rPr>
          <w:rFonts w:hint="eastAsia" w:ascii="仿宋_GB2312" w:eastAsia="仿宋_GB2312" w:hAnsiTheme="minorHAnsi"/>
          <w:sz w:val="32"/>
          <w:szCs w:val="32"/>
          <w:u w:val="none"/>
          <w:lang w:eastAsia="zh-CN"/>
        </w:rPr>
        <w:t>。申请材料包括：试点请示、试点方案、</w:t>
      </w:r>
      <w:r>
        <w:rPr>
          <w:rFonts w:hint="eastAsia" w:ascii="仿宋_GB2312" w:eastAsia="仿宋_GB2312"/>
          <w:sz w:val="32"/>
          <w:szCs w:val="32"/>
          <w:u w:val="none"/>
          <w:lang w:val="en-US" w:eastAsia="zh-CN"/>
        </w:rPr>
        <w:t>市</w:t>
      </w:r>
      <w:r>
        <w:rPr>
          <w:rFonts w:hint="eastAsia" w:ascii="仿宋_GB2312" w:eastAsia="仿宋_GB2312" w:hAnsiTheme="minorHAnsi"/>
          <w:sz w:val="32"/>
          <w:szCs w:val="32"/>
          <w:u w:val="none"/>
          <w:lang w:eastAsia="zh-CN"/>
        </w:rPr>
        <w:t>级政府部门有关保障措施。</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（二）试点方案。</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仿宋_GB2312" w:eastAsia="仿宋_GB2312" w:hAnsiTheme="minorHAnsi"/>
          <w:sz w:val="32"/>
          <w:szCs w:val="32"/>
          <w:u w:val="none"/>
          <w:lang w:eastAsia="zh-CN"/>
        </w:rPr>
      </w:pPr>
      <w:r>
        <w:rPr>
          <w:rFonts w:hint="eastAsia" w:ascii="仿宋_GB2312" w:eastAsia="仿宋_GB2312" w:hAnsiTheme="minorHAnsi"/>
          <w:sz w:val="32"/>
          <w:szCs w:val="32"/>
          <w:u w:val="none"/>
          <w:lang w:eastAsia="zh-CN"/>
        </w:rPr>
        <w:t>试点单位根据</w:t>
      </w:r>
      <w:r>
        <w:rPr>
          <w:rFonts w:hint="eastAsia" w:ascii="仿宋_GB2312" w:eastAsia="仿宋_GB2312"/>
          <w:sz w:val="32"/>
          <w:szCs w:val="32"/>
          <w:u w:val="none"/>
          <w:lang w:eastAsia="zh-CN"/>
        </w:rPr>
        <w:t>本通知中</w:t>
      </w:r>
      <w:r>
        <w:rPr>
          <w:rFonts w:hint="eastAsia" w:ascii="仿宋_GB2312" w:eastAsia="仿宋_GB2312" w:hAnsiTheme="minorHAnsi"/>
          <w:sz w:val="32"/>
          <w:szCs w:val="32"/>
          <w:u w:val="none"/>
          <w:lang w:eastAsia="zh-CN"/>
        </w:rPr>
        <w:t>的总体要求和主要任务，结合实际，明确自身试点任务，编制试点方案，并经</w:t>
      </w:r>
      <w:r>
        <w:rPr>
          <w:rFonts w:hint="eastAsia" w:ascii="仿宋_GB2312" w:eastAsia="仿宋_GB2312"/>
          <w:sz w:val="32"/>
          <w:szCs w:val="32"/>
          <w:u w:val="none"/>
          <w:lang w:val="en-US" w:eastAsia="zh-CN"/>
        </w:rPr>
        <w:t>市</w:t>
      </w:r>
      <w:r>
        <w:rPr>
          <w:rFonts w:hint="eastAsia" w:ascii="仿宋_GB2312" w:eastAsia="仿宋_GB2312" w:hAnsiTheme="minorHAnsi"/>
          <w:sz w:val="32"/>
          <w:szCs w:val="32"/>
          <w:u w:val="none"/>
          <w:lang w:eastAsia="zh-CN"/>
        </w:rPr>
        <w:t>发展改革委审核确认。试点单位选择的试点任务应具有全国或区域、行业领先的相关做法，并具有典型性、代表性及影响力大等优势和特点。试点方案要定位合理、目标明确、任务具体、措施有力，是可落地、可实施、可检查的行动方案。试点方案主要内容应包括：试点单位概况，融合发展基础和条件；试点总体考虑，试点目标；试点重点任务，拟进行的改革探索，责任单位，时间进度等；试点保障措施等。</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（三）试点确定。</w:t>
      </w:r>
    </w:p>
    <w:p>
      <w:pPr>
        <w:keepNext w:val="0"/>
        <w:keepLines w:val="0"/>
        <w:pageBreakBefore w:val="0"/>
        <w:kinsoku/>
        <w:wordWrap/>
        <w:overflowPunct/>
        <w:topLinePunct w:val="0"/>
        <w:autoSpaceDE/>
        <w:autoSpaceDN/>
        <w:bidi w:val="0"/>
        <w:adjustRightInd/>
        <w:snapToGrid/>
        <w:spacing w:line="588" w:lineRule="exact"/>
        <w:ind w:firstLine="644" w:firstLineChars="200"/>
        <w:jc w:val="both"/>
        <w:textAlignment w:val="auto"/>
        <w:outlineLvl w:val="9"/>
        <w:rPr>
          <w:rFonts w:hint="eastAsia" w:ascii="仿宋_GB2312" w:eastAsia="仿宋_GB2312" w:hAnsiTheme="minorHAnsi"/>
          <w:sz w:val="32"/>
          <w:szCs w:val="32"/>
          <w:u w:val="none"/>
          <w:lang w:eastAsia="zh-CN"/>
        </w:rPr>
      </w:pPr>
      <w:r>
        <w:rPr>
          <w:rFonts w:hint="eastAsia" w:ascii="仿宋_GB2312" w:eastAsia="仿宋_GB2312" w:hAnsiTheme="minorHAnsi"/>
          <w:sz w:val="32"/>
          <w:szCs w:val="32"/>
          <w:u w:val="none"/>
          <w:lang w:eastAsia="zh-CN"/>
        </w:rPr>
        <w:t>省级发展改革委</w:t>
      </w:r>
      <w:r>
        <w:rPr>
          <w:rFonts w:hint="eastAsia" w:ascii="仿宋_GB2312" w:eastAsia="仿宋_GB2312"/>
          <w:sz w:val="32"/>
          <w:szCs w:val="32"/>
          <w:u w:val="none"/>
          <w:lang w:eastAsia="zh-CN"/>
        </w:rPr>
        <w:t>统筹试点条件、产业代表性及空间布局等因素，</w:t>
      </w:r>
      <w:r>
        <w:rPr>
          <w:rFonts w:hint="eastAsia" w:ascii="仿宋_GB2312" w:eastAsia="仿宋_GB2312" w:hAnsiTheme="minorHAnsi"/>
          <w:sz w:val="32"/>
          <w:szCs w:val="32"/>
          <w:u w:val="none"/>
          <w:lang w:eastAsia="zh-CN"/>
        </w:rPr>
        <w:t>对申请试点单位的方案进行审核并报国家发展改革委。国家发展改革委委托第三方专业机构对申请单位的试点方案进行评估，确定试点单位。</w:t>
      </w:r>
    </w:p>
    <w:p>
      <w:pPr>
        <w:pStyle w:val="9"/>
        <w:widowControl/>
        <w:spacing w:line="550" w:lineRule="exact"/>
        <w:ind w:firstLine="644"/>
        <w:rPr>
          <w:rFonts w:ascii="黑体" w:hAnsi="黑体" w:eastAsia="黑体"/>
          <w:szCs w:val="32"/>
        </w:rPr>
      </w:pPr>
      <w:r>
        <w:rPr>
          <w:rFonts w:hint="eastAsia" w:ascii="黑体" w:hAnsi="黑体" w:eastAsia="黑体"/>
          <w:szCs w:val="32"/>
        </w:rPr>
        <w:t>四、有关事项</w:t>
      </w:r>
    </w:p>
    <w:p>
      <w:pPr>
        <w:pStyle w:val="9"/>
        <w:widowControl/>
        <w:spacing w:line="550" w:lineRule="exact"/>
        <w:ind w:firstLine="646"/>
        <w:rPr>
          <w:rFonts w:hint="default" w:ascii="仿宋_GB2312" w:eastAsia="仿宋_GB2312"/>
          <w:szCs w:val="32"/>
          <w:lang w:val="en-US" w:eastAsia="zh-CN"/>
        </w:rPr>
      </w:pPr>
      <w:r>
        <w:rPr>
          <w:rFonts w:hint="eastAsia"/>
          <w:szCs w:val="32"/>
        </w:rPr>
        <w:t>请各市发展改革委发挥好牵头作用，充分挖掘辖区内两业融合典型企业和区域，指导申报单位高水平</w:t>
      </w:r>
      <w:r>
        <w:rPr>
          <w:rFonts w:hint="eastAsia"/>
          <w:szCs w:val="32"/>
          <w:lang w:val="en-US" w:eastAsia="zh-CN"/>
        </w:rPr>
        <w:t>编制试点方案</w:t>
      </w:r>
      <w:r>
        <w:rPr>
          <w:rFonts w:hint="eastAsia"/>
          <w:szCs w:val="32"/>
          <w:lang w:eastAsia="zh-CN"/>
        </w:rPr>
        <w:t>，</w:t>
      </w:r>
      <w:r>
        <w:rPr>
          <w:rFonts w:hint="eastAsia"/>
          <w:szCs w:val="32"/>
          <w:lang w:val="en-US" w:eastAsia="zh-CN"/>
        </w:rPr>
        <w:t>于5月7日</w:t>
      </w:r>
      <w:r>
        <w:rPr>
          <w:rFonts w:hint="eastAsia" w:ascii="仿宋_GB2312"/>
          <w:szCs w:val="32"/>
        </w:rPr>
        <w:t>前</w:t>
      </w:r>
      <w:r>
        <w:rPr>
          <w:rFonts w:hint="eastAsia" w:ascii="仿宋_GB2312"/>
          <w:szCs w:val="32"/>
          <w:lang w:val="en-US" w:eastAsia="zh-CN"/>
        </w:rPr>
        <w:t>将试点请示、试点方案、市级政府部门有关保障措施等</w:t>
      </w:r>
      <w:r>
        <w:rPr>
          <w:rFonts w:hint="eastAsia"/>
          <w:szCs w:val="32"/>
          <w:lang w:val="en-US" w:eastAsia="zh-CN"/>
        </w:rPr>
        <w:t>申报材料</w:t>
      </w:r>
      <w:r>
        <w:rPr>
          <w:rFonts w:hint="eastAsia" w:ascii="仿宋_GB2312"/>
          <w:szCs w:val="32"/>
        </w:rPr>
        <w:t>（</w:t>
      </w:r>
      <w:r>
        <w:rPr>
          <w:rFonts w:hint="eastAsia" w:ascii="仿宋_GB2312"/>
          <w:szCs w:val="32"/>
          <w:lang w:val="en-US" w:eastAsia="zh-CN"/>
        </w:rPr>
        <w:t>纸质盖章版、电子版</w:t>
      </w:r>
      <w:r>
        <w:rPr>
          <w:rFonts w:hint="eastAsia" w:ascii="仿宋_GB2312"/>
          <w:szCs w:val="32"/>
        </w:rPr>
        <w:t>光盘</w:t>
      </w:r>
      <w:r>
        <w:rPr>
          <w:rFonts w:hint="eastAsia" w:ascii="仿宋_GB2312"/>
          <w:szCs w:val="32"/>
          <w:lang w:eastAsia="zh-CN"/>
        </w:rPr>
        <w:t>，</w:t>
      </w:r>
      <w:r>
        <w:rPr>
          <w:rFonts w:hint="eastAsia" w:ascii="仿宋_GB2312"/>
          <w:szCs w:val="32"/>
        </w:rPr>
        <w:t>一式</w:t>
      </w:r>
      <w:r>
        <w:rPr>
          <w:rFonts w:hint="eastAsia" w:ascii="仿宋_GB2312"/>
          <w:szCs w:val="32"/>
          <w:lang w:val="en-US" w:eastAsia="zh-CN"/>
        </w:rPr>
        <w:t>四</w:t>
      </w:r>
      <w:r>
        <w:rPr>
          <w:rFonts w:hint="eastAsia" w:ascii="仿宋_GB2312"/>
          <w:szCs w:val="32"/>
        </w:rPr>
        <w:t>份）</w:t>
      </w:r>
      <w:r>
        <w:rPr>
          <w:rFonts w:hint="eastAsia" w:ascii="仿宋_GB2312"/>
          <w:szCs w:val="32"/>
          <w:lang w:eastAsia="zh-CN"/>
        </w:rPr>
        <w:t>，</w:t>
      </w:r>
      <w:r>
        <w:rPr>
          <w:rFonts w:hint="eastAsia" w:ascii="仿宋_GB2312"/>
          <w:szCs w:val="32"/>
          <w:lang w:val="en-US" w:eastAsia="zh-CN"/>
        </w:rPr>
        <w:t>报送省发展改革委产业处。</w:t>
      </w:r>
    </w:p>
    <w:p>
      <w:pPr>
        <w:spacing w:line="600" w:lineRule="exact"/>
        <w:ind w:firstLine="64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怀沈健，</w:t>
      </w:r>
      <w:r>
        <w:rPr>
          <w:rFonts w:hint="eastAsia" w:ascii="Times New Roman" w:hAnsi="Times New Roman" w:eastAsia="仿宋_GB2312" w:cs="Times New Roman"/>
          <w:sz w:val="32"/>
          <w:szCs w:val="32"/>
        </w:rPr>
        <w:t>余鑫星；电话：0571-</w:t>
      </w:r>
      <w:r>
        <w:rPr>
          <w:rFonts w:hint="eastAsia" w:ascii="Times New Roman" w:hAnsi="Times New Roman" w:eastAsia="仿宋_GB2312" w:cs="Times New Roman"/>
          <w:sz w:val="32"/>
          <w:szCs w:val="32"/>
          <w:lang w:val="en-US" w:eastAsia="zh-CN"/>
        </w:rPr>
        <w:t>87051724，</w:t>
      </w:r>
      <w:r>
        <w:rPr>
          <w:rFonts w:hint="eastAsia" w:ascii="Times New Roman" w:hAnsi="Times New Roman" w:eastAsia="仿宋_GB2312" w:cs="Times New Roman"/>
          <w:sz w:val="32"/>
          <w:szCs w:val="32"/>
        </w:rPr>
        <w:t>87052744。</w:t>
      </w:r>
    </w:p>
    <w:p>
      <w:pPr>
        <w:spacing w:line="600" w:lineRule="exact"/>
        <w:ind w:firstLine="640"/>
        <w:jc w:val="left"/>
        <w:rPr>
          <w:rFonts w:hint="eastAsia" w:ascii="Times New Roman" w:hAnsi="Times New Roman" w:eastAsia="仿宋_GB2312" w:cs="Times New Roman"/>
          <w:sz w:val="32"/>
          <w:szCs w:val="32"/>
        </w:rPr>
      </w:pP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0"/>
        <w:jc w:val="left"/>
        <w:textAlignment w:val="auto"/>
        <w:outlineLvl w:val="9"/>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w:t>
      </w:r>
      <w:r>
        <w:rPr>
          <w:rFonts w:hint="eastAsia" w:ascii="仿宋_GB2312" w:hAnsi="仿宋_GB2312" w:eastAsia="仿宋_GB2312" w:cs="仿宋_GB2312"/>
          <w:bCs w:val="0"/>
          <w:kern w:val="2"/>
          <w:sz w:val="32"/>
          <w:szCs w:val="32"/>
          <w:lang w:val="en-US" w:eastAsia="zh-CN" w:bidi="ar-SA"/>
        </w:rPr>
        <w:t>试点市辖区（县、市）基本情况统计表</w:t>
      </w:r>
    </w:p>
    <w:p>
      <w:pPr>
        <w:spacing w:line="600" w:lineRule="exact"/>
        <w:ind w:firstLine="1619" w:firstLineChars="503"/>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.试点园区基本情况统计表</w:t>
      </w:r>
    </w:p>
    <w:p>
      <w:pPr>
        <w:spacing w:line="600" w:lineRule="exact"/>
        <w:ind w:firstLine="1619" w:firstLineChars="503"/>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.试点企业基本情况统计表</w:t>
      </w:r>
    </w:p>
    <w:p>
      <w:pPr>
        <w:spacing w:line="600" w:lineRule="exact"/>
        <w:ind w:firstLine="1610" w:firstLineChars="500"/>
        <w:jc w:val="left"/>
        <w:rPr>
          <w:rFonts w:hint="eastAsia" w:ascii="仿宋_GB2312" w:eastAsia="仿宋_GB2312" w:hAnsiTheme="minorHAnsi" w:cstheme="minorBidi"/>
          <w:sz w:val="32"/>
          <w:szCs w:val="32"/>
          <w:lang w:val="en-US" w:eastAsia="zh-CN"/>
        </w:rPr>
      </w:pPr>
      <w:r>
        <w:rPr>
          <w:rFonts w:hint="eastAsia" w:ascii="仿宋_GB2312" w:eastAsia="仿宋_GB2312"/>
          <w:sz w:val="32"/>
          <w:szCs w:val="32"/>
          <w:lang w:val="en-US" w:eastAsia="zh-CN"/>
        </w:rPr>
        <w:t>4</w:t>
      </w:r>
      <w:r>
        <w:rPr>
          <w:rFonts w:hint="eastAsia" w:ascii="仿宋_GB2312" w:eastAsia="仿宋_GB2312" w:hAnsiTheme="minorHAnsi" w:cstheme="minorBidi"/>
          <w:sz w:val="32"/>
          <w:szCs w:val="32"/>
          <w:lang w:val="en-US" w:eastAsia="zh-CN"/>
        </w:rPr>
        <w:t>.</w:t>
      </w:r>
      <w:r>
        <w:rPr>
          <w:rFonts w:hint="eastAsia" w:ascii="仿宋_GB2312" w:eastAsia="仿宋_GB2312" w:hAnsiTheme="minorHAnsi"/>
          <w:sz w:val="32"/>
          <w:szCs w:val="32"/>
          <w:lang w:eastAsia="zh-CN"/>
        </w:rPr>
        <w:t>《XXXX先进制造业和现代服务业融合发展试点方案》编制提纲</w:t>
      </w:r>
    </w:p>
    <w:p>
      <w:pPr>
        <w:spacing w:line="600" w:lineRule="exact"/>
        <w:ind w:firstLine="1610" w:firstLineChars="500"/>
        <w:jc w:val="left"/>
        <w:rPr>
          <w:rFonts w:ascii="仿宋_GB2312" w:eastAsia="仿宋_GB2312"/>
          <w:sz w:val="32"/>
          <w:szCs w:val="32"/>
        </w:rPr>
      </w:pPr>
    </w:p>
    <w:p>
      <w:pPr>
        <w:spacing w:line="600"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浙江省发展和改革委员会</w:t>
      </w:r>
    </w:p>
    <w:p>
      <w:pPr>
        <w:wordWrap w:val="0"/>
        <w:spacing w:line="600" w:lineRule="exact"/>
        <w:ind w:firstLine="640"/>
        <w:jc w:val="right"/>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2098" w:right="1587" w:bottom="1984" w:left="1587" w:header="851" w:footer="992" w:gutter="0"/>
          <w:cols w:space="425" w:num="1"/>
          <w:docGrid w:type="linesAndChars" w:linePitch="318" w:charSpace="599"/>
        </w:sectPr>
      </w:pPr>
      <w:r>
        <w:rPr>
          <w:rFonts w:hint="eastAsia" w:ascii="仿宋_GB2312" w:hAnsi="仿宋_GB2312" w:eastAsia="仿宋_GB2312" w:cs="仿宋_GB2312"/>
          <w:sz w:val="32"/>
          <w:szCs w:val="32"/>
        </w:rPr>
        <w:t>2021年4月</w:t>
      </w:r>
      <w:r>
        <w:rPr>
          <w:rFonts w:hint="eastAsia" w:ascii="仿宋_GB2312" w:hAnsi="仿宋_GB2312" w:eastAsia="仿宋_GB2312" w:cs="仿宋_GB2312"/>
          <w:sz w:val="32"/>
          <w:szCs w:val="32"/>
          <w:lang w:val="en-US" w:eastAsia="zh-CN"/>
        </w:rPr>
        <w:t xml:space="preserve">26日  </w:t>
      </w:r>
    </w:p>
    <w:p>
      <w:pPr>
        <w:widowControl/>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Cs/>
          <w:kern w:val="44"/>
          <w:sz w:val="32"/>
          <w:szCs w:val="32"/>
          <w:lang w:val="en-US" w:eastAsia="zh-CN" w:bidi="ar-SA"/>
        </w:rPr>
      </w:pPr>
      <w:r>
        <w:rPr>
          <w:rFonts w:hint="eastAsia" w:ascii="方正小标宋简体" w:hAnsi="方正小标宋简体" w:eastAsia="方正小标宋简体" w:cs="方正小标宋简体"/>
          <w:bCs/>
          <w:kern w:val="44"/>
          <w:sz w:val="32"/>
          <w:szCs w:val="32"/>
          <w:lang w:val="en-US" w:eastAsia="zh-CN" w:bidi="ar-SA"/>
        </w:rPr>
        <w:t>试点市辖区（县、市）基本情况统计表</w:t>
      </w:r>
    </w:p>
    <w:tbl>
      <w:tblPr>
        <w:tblStyle w:val="7"/>
        <w:tblW w:w="10021" w:type="dxa"/>
        <w:jc w:val="center"/>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039"/>
        <w:gridCol w:w="2039"/>
        <w:gridCol w:w="1584"/>
        <w:gridCol w:w="1536"/>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68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指标类别</w:t>
            </w: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指标名称</w:t>
            </w:r>
          </w:p>
        </w:tc>
        <w:tc>
          <w:tcPr>
            <w:tcW w:w="1584"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hint="eastAsia" w:eastAsia="宋体"/>
                <w:b/>
                <w:kern w:val="0"/>
                <w:sz w:val="21"/>
                <w:szCs w:val="21"/>
                <w:lang w:val="en-US" w:eastAsia="zh-CN"/>
              </w:rPr>
            </w:pPr>
            <w:r>
              <w:rPr>
                <w:rFonts w:hint="eastAsia" w:eastAsia="宋体"/>
                <w:b/>
                <w:kern w:val="0"/>
                <w:sz w:val="21"/>
                <w:szCs w:val="21"/>
                <w:lang w:val="en-US" w:eastAsia="zh-CN"/>
              </w:rPr>
              <w:t>2019</w:t>
            </w:r>
            <w:r>
              <w:rPr>
                <w:rFonts w:hint="eastAsia" w:eastAsia="宋体"/>
                <w:b/>
                <w:kern w:val="0"/>
                <w:sz w:val="21"/>
                <w:szCs w:val="21"/>
              </w:rPr>
              <w:t>年</w:t>
            </w:r>
            <w:r>
              <w:rPr>
                <w:rFonts w:eastAsia="宋体"/>
                <w:b/>
                <w:kern w:val="0"/>
                <w:sz w:val="21"/>
                <w:szCs w:val="21"/>
              </w:rPr>
              <w:t>指标值</w:t>
            </w:r>
          </w:p>
        </w:tc>
        <w:tc>
          <w:tcPr>
            <w:tcW w:w="1536"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hint="eastAsia" w:eastAsia="宋体"/>
                <w:b/>
                <w:kern w:val="0"/>
                <w:sz w:val="21"/>
                <w:szCs w:val="21"/>
                <w:lang w:val="en-US" w:eastAsia="zh-CN"/>
              </w:rPr>
              <w:t>2020</w:t>
            </w:r>
            <w:r>
              <w:rPr>
                <w:rFonts w:hint="eastAsia" w:eastAsia="宋体"/>
                <w:b/>
                <w:kern w:val="0"/>
                <w:sz w:val="21"/>
                <w:szCs w:val="21"/>
              </w:rPr>
              <w:t>年</w:t>
            </w:r>
            <w:r>
              <w:rPr>
                <w:rFonts w:eastAsia="宋体"/>
                <w:b/>
                <w:kern w:val="0"/>
                <w:sz w:val="21"/>
                <w:szCs w:val="21"/>
              </w:rPr>
              <w:t>指标值</w:t>
            </w: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基本情况</w:t>
            </w:r>
          </w:p>
        </w:tc>
        <w:tc>
          <w:tcPr>
            <w:tcW w:w="4078" w:type="dxa"/>
            <w:gridSpan w:val="2"/>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区域</w:t>
            </w:r>
            <w:r>
              <w:rPr>
                <w:rFonts w:eastAsia="宋体"/>
                <w:kern w:val="0"/>
                <w:sz w:val="21"/>
                <w:szCs w:val="21"/>
              </w:rPr>
              <w:t>面积（平方公里）</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eastAsia="宋体"/>
                <w:kern w:val="0"/>
                <w:sz w:val="21"/>
                <w:szCs w:val="21"/>
              </w:rPr>
              <w:t>常住人口（万人）</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GDP（亿元）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公共财政预算收入（亿元）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eastAsia="宋体"/>
                <w:kern w:val="0"/>
                <w:sz w:val="21"/>
                <w:szCs w:val="21"/>
              </w:rPr>
              <w:t>公共财政预算支出（亿元）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r>
              <w:rPr>
                <w:rFonts w:eastAsia="宋体"/>
                <w:b/>
                <w:kern w:val="0"/>
                <w:sz w:val="21"/>
                <w:szCs w:val="21"/>
              </w:rPr>
              <w:t>产业</w:t>
            </w:r>
            <w:r>
              <w:rPr>
                <w:rFonts w:hint="eastAsia" w:eastAsia="宋体"/>
                <w:b/>
                <w:kern w:val="0"/>
                <w:sz w:val="21"/>
                <w:szCs w:val="21"/>
              </w:rPr>
              <w:t>发展及两业融合情况</w:t>
            </w: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三次产业占比（%）</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039"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区域主导产业1</w:t>
            </w:r>
          </w:p>
        </w:tc>
        <w:tc>
          <w:tcPr>
            <w:tcW w:w="2039" w:type="dxa"/>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增加值（亿元）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restart"/>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提供前三位主导产业相关数据，具体内容可在方案中体现。包括主导产业的行业类别、集聚程度及影响力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03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较上年增速（%）</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039"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区域主导产业2</w:t>
            </w: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增加值（亿元）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03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较上年增速（%）</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039"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区域主导产业3</w:t>
            </w: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增加值（亿元）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03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较上年增速（%）</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039"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主导产业涉及的龙头、行业骨干、</w:t>
            </w:r>
            <w:r>
              <w:rPr>
                <w:rFonts w:hint="eastAsia" w:eastAsia="宋体"/>
                <w:kern w:val="0"/>
                <w:sz w:val="21"/>
                <w:szCs w:val="21"/>
                <w:lang w:eastAsia="zh-CN"/>
              </w:rPr>
              <w:t>专</w:t>
            </w:r>
            <w:r>
              <w:rPr>
                <w:rFonts w:hint="eastAsia" w:eastAsia="宋体"/>
                <w:kern w:val="0"/>
                <w:sz w:val="21"/>
                <w:szCs w:val="21"/>
              </w:rPr>
              <w:t>精特新企业、平台型企业</w:t>
            </w: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数量（家）</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restart"/>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eastAsia="宋体"/>
                <w:kern w:val="0"/>
                <w:sz w:val="21"/>
                <w:szCs w:val="21"/>
              </w:rPr>
              <w:t>提供</w:t>
            </w:r>
            <w:r>
              <w:rPr>
                <w:rFonts w:hint="eastAsia" w:eastAsia="宋体"/>
                <w:kern w:val="0"/>
                <w:sz w:val="21"/>
                <w:szCs w:val="21"/>
              </w:rPr>
              <w:t>反映影响力和国内排名等方面的</w:t>
            </w:r>
            <w:r>
              <w:rPr>
                <w:rFonts w:eastAsia="宋体"/>
                <w:kern w:val="0"/>
                <w:sz w:val="21"/>
                <w:szCs w:val="21"/>
              </w:rPr>
              <w:t>佐证材料</w:t>
            </w:r>
            <w:r>
              <w:rPr>
                <w:rFonts w:hint="eastAsia" w:eastAsia="宋体"/>
                <w:kern w:val="0"/>
                <w:sz w:val="21"/>
                <w:szCs w:val="21"/>
              </w:rPr>
              <w:t>，重点企业可在方案中说明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03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代表性企业</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制造业增加值及占GDP比重（%）</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制造业增加值率（%）</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当年价的制造业增加值与总产值的比值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生产性服务业增加值占GDP比重（%）</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战略性新兴产业增加值占GDP比重（%）</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039"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服务业投入及占企业总投入比重</w:t>
            </w: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投入（亿元）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restart"/>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针对辖区内规上制造业企业进行统计汇总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03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比重（%）</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039"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服务收入及占企业营业总收入比重</w:t>
            </w: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收入（亿元）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restart"/>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针对辖区内规上制造业企业进行统计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03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03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比重（%）</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r>
              <w:rPr>
                <w:rFonts w:eastAsia="宋体"/>
                <w:b/>
                <w:kern w:val="0"/>
                <w:sz w:val="21"/>
                <w:szCs w:val="21"/>
              </w:rPr>
              <w:t>人才支撑</w:t>
            </w:r>
          </w:p>
        </w:tc>
        <w:tc>
          <w:tcPr>
            <w:tcW w:w="4078" w:type="dxa"/>
            <w:gridSpan w:val="2"/>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本科及以上学历人数占区域内从业人数比例（</w:t>
            </w:r>
            <w:r>
              <w:rPr>
                <w:rFonts w:eastAsia="宋体"/>
                <w:kern w:val="0"/>
                <w:sz w:val="21"/>
                <w:szCs w:val="21"/>
              </w:rPr>
              <w:t>%</w:t>
            </w:r>
            <w:r>
              <w:rPr>
                <w:rFonts w:hint="eastAsia" w:eastAsia="宋体"/>
                <w:kern w:val="0"/>
                <w:sz w:val="21"/>
                <w:szCs w:val="21"/>
              </w:rPr>
              <w:t>）</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科研人员占区域从业人数比例（</w:t>
            </w:r>
            <w:r>
              <w:rPr>
                <w:rFonts w:eastAsia="宋体"/>
                <w:kern w:val="0"/>
                <w:sz w:val="21"/>
                <w:szCs w:val="21"/>
              </w:rPr>
              <w:t>%</w:t>
            </w:r>
            <w:r>
              <w:rPr>
                <w:rFonts w:hint="eastAsia" w:eastAsia="宋体"/>
                <w:kern w:val="0"/>
                <w:sz w:val="21"/>
                <w:szCs w:val="21"/>
              </w:rPr>
              <w:t>）</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r>
              <w:rPr>
                <w:rFonts w:eastAsia="宋体"/>
                <w:b/>
                <w:kern w:val="0"/>
                <w:sz w:val="21"/>
                <w:szCs w:val="21"/>
              </w:rPr>
              <w:t>科技创新</w:t>
            </w: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R&amp;D经费支出占GDP比重（%）</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人均发明专利拥有量（件/万人）</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hint="eastAsia" w:eastAsia="宋体"/>
                <w:kern w:val="0"/>
                <w:sz w:val="21"/>
                <w:szCs w:val="21"/>
                <w:lang w:eastAsia="zh-CN"/>
              </w:rPr>
            </w:pPr>
            <w:r>
              <w:rPr>
                <w:rFonts w:hint="eastAsia" w:eastAsia="宋体"/>
                <w:kern w:val="0"/>
                <w:sz w:val="21"/>
                <w:szCs w:val="21"/>
              </w:rPr>
              <w:t>省级以上研发平台数量（个）</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国家高新技术企业、科技型企业数量（家）</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07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信息化投入（亿元）</w:t>
            </w:r>
          </w:p>
        </w:tc>
        <w:tc>
          <w:tcPr>
            <w:tcW w:w="15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5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140"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80" w:lineRule="exact"/>
        <w:ind w:left="-424" w:leftChars="-200" w:right="-440" w:rightChars="-208" w:firstLine="0" w:firstLineChars="0"/>
        <w:textAlignment w:val="center"/>
        <w:outlineLvl w:val="9"/>
        <w:rPr>
          <w:rFonts w:hint="eastAsia" w:ascii="Times New Roman" w:hAnsi="Times New Roman"/>
          <w:sz w:val="21"/>
          <w:szCs w:val="21"/>
        </w:rPr>
      </w:pPr>
      <w:r>
        <w:rPr>
          <w:rFonts w:hint="eastAsia" w:ascii="Times New Roman" w:hAnsi="Times New Roman"/>
          <w:sz w:val="21"/>
          <w:szCs w:val="21"/>
        </w:rPr>
        <w:t>注：1.填报</w:t>
      </w:r>
      <w:r>
        <w:rPr>
          <w:rFonts w:hint="eastAsia" w:ascii="Times New Roman" w:hAnsi="Times New Roman"/>
          <w:sz w:val="21"/>
          <w:szCs w:val="21"/>
          <w:lang w:val="en-US" w:eastAsia="zh-CN"/>
        </w:rPr>
        <w:t>2019、</w:t>
      </w:r>
      <w:r>
        <w:rPr>
          <w:rFonts w:hint="eastAsia" w:ascii="Times New Roman" w:hAnsi="Times New Roman"/>
          <w:sz w:val="21"/>
          <w:szCs w:val="21"/>
        </w:rPr>
        <w:t>20</w:t>
      </w:r>
      <w:r>
        <w:rPr>
          <w:rFonts w:hint="eastAsia" w:ascii="Times New Roman" w:hAnsi="Times New Roman"/>
          <w:sz w:val="21"/>
          <w:szCs w:val="21"/>
          <w:lang w:val="en-US" w:eastAsia="zh-CN"/>
        </w:rPr>
        <w:t>20</w:t>
      </w:r>
      <w:r>
        <w:rPr>
          <w:rFonts w:hint="eastAsia" w:ascii="Times New Roman" w:hAnsi="Times New Roman"/>
          <w:sz w:val="21"/>
          <w:szCs w:val="21"/>
        </w:rPr>
        <w:t>年相应指标数据，如暂无20</w:t>
      </w:r>
      <w:r>
        <w:rPr>
          <w:rFonts w:hint="eastAsia" w:ascii="Times New Roman" w:hAnsi="Times New Roman"/>
          <w:sz w:val="21"/>
          <w:szCs w:val="21"/>
          <w:lang w:val="en-US" w:eastAsia="zh-CN"/>
        </w:rPr>
        <w:t>20</w:t>
      </w:r>
      <w:r>
        <w:rPr>
          <w:rFonts w:hint="eastAsia" w:ascii="Times New Roman" w:hAnsi="Times New Roman"/>
          <w:sz w:val="21"/>
          <w:szCs w:val="21"/>
        </w:rPr>
        <w:t>年最新数据，</w:t>
      </w:r>
      <w:r>
        <w:rPr>
          <w:rFonts w:hint="eastAsia" w:ascii="Times New Roman" w:hAnsi="Times New Roman"/>
          <w:sz w:val="21"/>
          <w:szCs w:val="21"/>
          <w:lang w:eastAsia="zh-CN"/>
        </w:rPr>
        <w:t>请</w:t>
      </w:r>
      <w:r>
        <w:rPr>
          <w:rFonts w:hint="eastAsia" w:ascii="Times New Roman" w:hAnsi="Times New Roman"/>
          <w:sz w:val="21"/>
          <w:szCs w:val="21"/>
        </w:rPr>
        <w:t>在备注中注明。2.省级以上研发平台包括国家级平台和省级平台，其中国家级科研平台包括国家实验室、国家重点实验室、国家工程实验室、国家工程（技术）研究中心、博士后工作站（增加了博士后工作站）；省级科研平台主要包括经省政府或省直部门批准设立的省级实验室</w:t>
      </w:r>
      <w:r>
        <w:rPr>
          <w:rFonts w:hint="eastAsia" w:ascii="Times New Roman" w:hAnsi="Times New Roman" w:eastAsia="方正仿宋_GBK" w:cs="方正仿宋_GBK"/>
          <w:sz w:val="21"/>
          <w:szCs w:val="21"/>
        </w:rPr>
        <w:t>和工程</w:t>
      </w:r>
      <w:r>
        <w:rPr>
          <w:rFonts w:hint="eastAsia" w:ascii="Times New Roman" w:hAnsi="Times New Roman"/>
          <w:sz w:val="21"/>
          <w:szCs w:val="21"/>
        </w:rPr>
        <w:t>（</w:t>
      </w:r>
      <w:r>
        <w:rPr>
          <w:rFonts w:hint="eastAsia" w:ascii="Times New Roman" w:hAnsi="Times New Roman" w:eastAsia="方正仿宋_GBK" w:cs="方正仿宋_GBK"/>
          <w:sz w:val="21"/>
          <w:szCs w:val="21"/>
        </w:rPr>
        <w:t>技术</w:t>
      </w:r>
      <w:r>
        <w:rPr>
          <w:rFonts w:hint="eastAsia" w:ascii="Times New Roman" w:hAnsi="Times New Roman"/>
          <w:sz w:val="21"/>
          <w:szCs w:val="21"/>
        </w:rPr>
        <w:t>）</w:t>
      </w:r>
      <w:r>
        <w:rPr>
          <w:rFonts w:hint="eastAsia" w:ascii="Times New Roman" w:hAnsi="Times New Roman" w:eastAsia="方正仿宋_GBK" w:cs="方正仿宋_GBK"/>
          <w:sz w:val="21"/>
          <w:szCs w:val="21"/>
        </w:rPr>
        <w:t>研究</w:t>
      </w:r>
      <w:r>
        <w:rPr>
          <w:rFonts w:hint="eastAsia" w:ascii="Times New Roman" w:hAnsi="Times New Roman"/>
          <w:sz w:val="21"/>
          <w:szCs w:val="21"/>
        </w:rPr>
        <w:t>中心等。3.除特殊标明外，其他可提供证明材料的尽量提供，市辖区（县、市）对填报相关内容真实性负责。4.提供本地最近年份投入产出表。</w:t>
      </w:r>
    </w:p>
    <w:p>
      <w:pPr>
        <w:keepNext w:val="0"/>
        <w:keepLines w:val="0"/>
        <w:pageBreakBefore w:val="0"/>
        <w:widowControl w:val="0"/>
        <w:kinsoku/>
        <w:wordWrap/>
        <w:overflowPunct/>
        <w:topLinePunct w:val="0"/>
        <w:autoSpaceDE/>
        <w:autoSpaceDN/>
        <w:bidi w:val="0"/>
        <w:adjustRightInd/>
        <w:snapToGrid/>
        <w:spacing w:line="280" w:lineRule="exact"/>
        <w:ind w:left="-424" w:leftChars="-200" w:right="-440" w:rightChars="-208" w:firstLine="0" w:firstLineChars="0"/>
        <w:textAlignment w:val="center"/>
        <w:outlineLvl w:val="9"/>
        <w:rPr>
          <w:rFonts w:hint="eastAsia" w:ascii="Times New Roman" w:hAnsi="Times New Roman"/>
          <w:sz w:val="21"/>
          <w:szCs w:val="21"/>
        </w:rPr>
      </w:pPr>
      <w:r>
        <w:rPr>
          <w:rFonts w:hint="eastAsia" w:ascii="Times New Roman" w:hAnsi="Times New Roman"/>
          <w:sz w:val="21"/>
          <w:szCs w:val="21"/>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line="400" w:lineRule="exact"/>
        <w:ind w:left="264" w:leftChars="-200" w:hanging="688" w:hangingChars="214"/>
        <w:textAlignment w:val="center"/>
        <w:outlineLvl w:val="0"/>
        <w:rPr>
          <w:rFonts w:hint="eastAsia"/>
          <w:sz w:val="28"/>
          <w:szCs w:val="28"/>
        </w:rPr>
      </w:pPr>
      <w:r>
        <w:rPr>
          <w:rFonts w:hint="eastAsia" w:ascii="黑体" w:hAnsi="黑体" w:eastAsia="黑体" w:cs="黑体"/>
          <w:sz w:val="32"/>
          <w:szCs w:val="32"/>
          <w:lang w:val="en-US" w:eastAsia="zh-CN"/>
        </w:rPr>
        <w:t>附件2</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sz w:val="28"/>
          <w:szCs w:val="28"/>
          <w:lang w:val="en-US" w:eastAsia="zh-CN"/>
        </w:rPr>
        <w:t xml:space="preserve">             </w:t>
      </w:r>
      <w:r>
        <w:rPr>
          <w:rFonts w:hint="eastAsia"/>
          <w:sz w:val="28"/>
          <w:szCs w:val="28"/>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line="400" w:lineRule="exact"/>
        <w:jc w:val="center"/>
        <w:textAlignment w:val="center"/>
        <w:outlineLvl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试点园区基本情况统计表</w:t>
      </w:r>
    </w:p>
    <w:tbl>
      <w:tblPr>
        <w:tblStyle w:val="7"/>
        <w:tblW w:w="10069" w:type="dxa"/>
        <w:jc w:val="center"/>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110"/>
        <w:gridCol w:w="2558"/>
        <w:gridCol w:w="1412"/>
        <w:gridCol w:w="1337"/>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blHeader/>
          <w:jc w:val="center"/>
        </w:trPr>
        <w:tc>
          <w:tcPr>
            <w:tcW w:w="66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outlineLvl w:val="9"/>
              <w:rPr>
                <w:rFonts w:eastAsia="宋体"/>
                <w:b/>
                <w:kern w:val="0"/>
                <w:sz w:val="21"/>
                <w:szCs w:val="21"/>
              </w:rPr>
            </w:pPr>
            <w:r>
              <w:rPr>
                <w:rFonts w:eastAsia="宋体"/>
                <w:b/>
                <w:kern w:val="0"/>
                <w:sz w:val="21"/>
                <w:szCs w:val="21"/>
              </w:rPr>
              <w:t>指标类别</w:t>
            </w: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指标名称</w:t>
            </w:r>
          </w:p>
        </w:tc>
        <w:tc>
          <w:tcPr>
            <w:tcW w:w="1412"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hint="eastAsia" w:eastAsia="宋体"/>
                <w:b/>
                <w:kern w:val="0"/>
                <w:sz w:val="21"/>
                <w:szCs w:val="21"/>
                <w:lang w:val="en-US" w:eastAsia="zh-CN"/>
              </w:rPr>
            </w:pPr>
            <w:r>
              <w:rPr>
                <w:rFonts w:hint="eastAsia" w:eastAsia="宋体"/>
                <w:b/>
                <w:kern w:val="0"/>
                <w:sz w:val="21"/>
                <w:szCs w:val="21"/>
                <w:lang w:val="en-US" w:eastAsia="zh-CN"/>
              </w:rPr>
              <w:t>2019</w:t>
            </w:r>
            <w:r>
              <w:rPr>
                <w:rFonts w:hint="eastAsia" w:eastAsia="宋体"/>
                <w:b/>
                <w:kern w:val="0"/>
                <w:sz w:val="21"/>
                <w:szCs w:val="21"/>
              </w:rPr>
              <w:t>年</w:t>
            </w:r>
            <w:r>
              <w:rPr>
                <w:rFonts w:eastAsia="宋体"/>
                <w:b/>
                <w:kern w:val="0"/>
                <w:sz w:val="21"/>
                <w:szCs w:val="21"/>
              </w:rPr>
              <w:t>指标值</w:t>
            </w:r>
          </w:p>
        </w:tc>
        <w:tc>
          <w:tcPr>
            <w:tcW w:w="1337"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hint="eastAsia" w:eastAsia="宋体"/>
                <w:b/>
                <w:kern w:val="0"/>
                <w:sz w:val="21"/>
                <w:szCs w:val="21"/>
              </w:rPr>
              <w:t>20</w:t>
            </w:r>
            <w:r>
              <w:rPr>
                <w:rFonts w:hint="eastAsia" w:eastAsia="宋体"/>
                <w:b/>
                <w:kern w:val="0"/>
                <w:sz w:val="21"/>
                <w:szCs w:val="21"/>
                <w:lang w:val="en-US" w:eastAsia="zh-CN"/>
              </w:rPr>
              <w:t>20</w:t>
            </w:r>
            <w:r>
              <w:rPr>
                <w:rFonts w:hint="eastAsia" w:eastAsia="宋体"/>
                <w:b/>
                <w:kern w:val="0"/>
                <w:sz w:val="21"/>
                <w:szCs w:val="21"/>
              </w:rPr>
              <w:t>年</w:t>
            </w:r>
            <w:r>
              <w:rPr>
                <w:rFonts w:eastAsia="宋体"/>
                <w:b/>
                <w:kern w:val="0"/>
                <w:sz w:val="21"/>
                <w:szCs w:val="21"/>
              </w:rPr>
              <w:t>指标值</w:t>
            </w:r>
          </w:p>
        </w:tc>
        <w:tc>
          <w:tcPr>
            <w:tcW w:w="1991"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基本情况</w:t>
            </w:r>
          </w:p>
        </w:tc>
        <w:tc>
          <w:tcPr>
            <w:tcW w:w="4668" w:type="dxa"/>
            <w:gridSpan w:val="2"/>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w:t>
            </w:r>
            <w:r>
              <w:rPr>
                <w:rFonts w:eastAsia="宋体"/>
                <w:kern w:val="0"/>
                <w:sz w:val="21"/>
                <w:szCs w:val="21"/>
              </w:rPr>
              <w:t>面积（平方公里）</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填报实际建成面积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园区企业数量（家）</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园区从业人员总数（人）</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园区营业收入（亿元）</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园区纳税总额（亿元）</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r>
              <w:rPr>
                <w:rFonts w:eastAsia="宋体"/>
                <w:b/>
                <w:kern w:val="0"/>
                <w:sz w:val="21"/>
                <w:szCs w:val="21"/>
              </w:rPr>
              <w:t>产业</w:t>
            </w:r>
            <w:r>
              <w:rPr>
                <w:rFonts w:hint="eastAsia" w:eastAsia="宋体"/>
                <w:b/>
                <w:kern w:val="0"/>
                <w:sz w:val="21"/>
                <w:szCs w:val="21"/>
              </w:rPr>
              <w:t>发展及两业融合情况</w:t>
            </w:r>
          </w:p>
        </w:tc>
        <w:tc>
          <w:tcPr>
            <w:tcW w:w="211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园区主导产业1</w:t>
            </w:r>
          </w:p>
        </w:tc>
        <w:tc>
          <w:tcPr>
            <w:tcW w:w="2558" w:type="dxa"/>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营业收入合计（亿元）</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restart"/>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提供前三位主导产业相关数据，具体内容可在方案中体现，包括主导产业的行业类别、集聚程度及影响力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continue"/>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较上年增速（%）</w:t>
            </w:r>
          </w:p>
        </w:tc>
        <w:tc>
          <w:tcPr>
            <w:tcW w:w="1412"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园区主导产业2</w:t>
            </w:r>
          </w:p>
        </w:tc>
        <w:tc>
          <w:tcPr>
            <w:tcW w:w="255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营业收入合计（亿元）</w:t>
            </w:r>
          </w:p>
        </w:tc>
        <w:tc>
          <w:tcPr>
            <w:tcW w:w="14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continue"/>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较上年增速（%）</w:t>
            </w:r>
          </w:p>
        </w:tc>
        <w:tc>
          <w:tcPr>
            <w:tcW w:w="14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continue"/>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园区主导产业3</w:t>
            </w:r>
          </w:p>
        </w:tc>
        <w:tc>
          <w:tcPr>
            <w:tcW w:w="255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营业收入合计（亿元）</w:t>
            </w:r>
          </w:p>
        </w:tc>
        <w:tc>
          <w:tcPr>
            <w:tcW w:w="14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continue"/>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较上年增速（%）</w:t>
            </w:r>
          </w:p>
        </w:tc>
        <w:tc>
          <w:tcPr>
            <w:tcW w:w="14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continue"/>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主导产业涉及的龙头、行业骨干、</w:t>
            </w:r>
            <w:r>
              <w:rPr>
                <w:rFonts w:hint="eastAsia" w:eastAsia="宋体"/>
                <w:kern w:val="0"/>
                <w:sz w:val="21"/>
                <w:szCs w:val="21"/>
                <w:lang w:eastAsia="zh-CN"/>
              </w:rPr>
              <w:t>专</w:t>
            </w:r>
            <w:r>
              <w:rPr>
                <w:rFonts w:hint="eastAsia" w:eastAsia="宋体"/>
                <w:kern w:val="0"/>
                <w:sz w:val="21"/>
                <w:szCs w:val="21"/>
              </w:rPr>
              <w:t>精特新、平台型企业</w:t>
            </w: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数量（家）</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restart"/>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eastAsia="宋体"/>
                <w:kern w:val="0"/>
                <w:sz w:val="21"/>
                <w:szCs w:val="21"/>
              </w:rPr>
              <w:t>提供</w:t>
            </w:r>
            <w:r>
              <w:rPr>
                <w:rFonts w:hint="eastAsia" w:eastAsia="宋体"/>
                <w:kern w:val="0"/>
                <w:sz w:val="21"/>
                <w:szCs w:val="21"/>
              </w:rPr>
              <w:t>反映影响力和国内排名等方面的</w:t>
            </w:r>
            <w:r>
              <w:rPr>
                <w:rFonts w:eastAsia="宋体"/>
                <w:kern w:val="0"/>
                <w:sz w:val="21"/>
                <w:szCs w:val="21"/>
              </w:rPr>
              <w:t>佐证材料</w:t>
            </w:r>
            <w:r>
              <w:rPr>
                <w:rFonts w:hint="eastAsia" w:eastAsia="宋体"/>
                <w:kern w:val="0"/>
                <w:sz w:val="21"/>
                <w:szCs w:val="21"/>
              </w:rPr>
              <w:t>，重点企业可在方案中介绍说明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代表性企业</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主导产业中的制造业企业</w:t>
            </w: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数量（家）</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营业收入合计（亿元）</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业绩和综合实力排名前3位企业基本情况</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具体内容可在方案中体现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11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园区公共服务类（公共检验检测、金融服务、第三方物流等）平台、生产性服务机构和企业</w:t>
            </w: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数量（个）</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11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营业收入合计（亿元）</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110" w:type="dxa"/>
            <w:vMerge w:val="continue"/>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代表性平台或企业</w:t>
            </w:r>
          </w:p>
        </w:tc>
        <w:tc>
          <w:tcPr>
            <w:tcW w:w="1412"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具体内容可在方案中体现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442"/>
              <w:jc w:val="both"/>
              <w:textAlignment w:val="center"/>
              <w:outlineLvl w:val="9"/>
              <w:rPr>
                <w:rFonts w:eastAsia="宋体"/>
                <w:b/>
                <w:kern w:val="0"/>
                <w:sz w:val="21"/>
                <w:szCs w:val="21"/>
              </w:rPr>
            </w:pPr>
          </w:p>
        </w:tc>
        <w:tc>
          <w:tcPr>
            <w:tcW w:w="2110" w:type="dxa"/>
            <w:vMerge w:val="restar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服务业投入及占企业总投入比重</w:t>
            </w:r>
          </w:p>
        </w:tc>
        <w:tc>
          <w:tcPr>
            <w:tcW w:w="2558"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投入（亿元）</w:t>
            </w:r>
          </w:p>
        </w:tc>
        <w:tc>
          <w:tcPr>
            <w:tcW w:w="1412"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restart"/>
            <w:tcBorders>
              <w:bottom w:val="single" w:color="auto" w:sz="4"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针对园区内制造业企业进行统计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比重（%）</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continue"/>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服务收入及占企业营业总收入比重</w:t>
            </w: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收入（亿元）</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restart"/>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针对园区内制造业企业进行统计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211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255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比重（%）</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人才支撑</w:t>
            </w:r>
          </w:p>
        </w:tc>
        <w:tc>
          <w:tcPr>
            <w:tcW w:w="4668" w:type="dxa"/>
            <w:gridSpan w:val="2"/>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本科及以上学历人数占园区从业人数比例（</w:t>
            </w:r>
            <w:r>
              <w:rPr>
                <w:rFonts w:eastAsia="宋体"/>
                <w:kern w:val="0"/>
                <w:sz w:val="21"/>
                <w:szCs w:val="21"/>
              </w:rPr>
              <w:t>%</w:t>
            </w:r>
            <w:r>
              <w:rPr>
                <w:rFonts w:hint="eastAsia" w:eastAsia="宋体"/>
                <w:kern w:val="0"/>
                <w:sz w:val="21"/>
                <w:szCs w:val="21"/>
              </w:rPr>
              <w:t>）</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研发人员占园区从业人数比例（</w:t>
            </w:r>
            <w:r>
              <w:rPr>
                <w:rFonts w:eastAsia="宋体"/>
                <w:kern w:val="0"/>
                <w:sz w:val="21"/>
                <w:szCs w:val="21"/>
              </w:rPr>
              <w:t>%</w:t>
            </w:r>
            <w:r>
              <w:rPr>
                <w:rFonts w:hint="eastAsia" w:eastAsia="宋体"/>
                <w:kern w:val="0"/>
                <w:sz w:val="21"/>
                <w:szCs w:val="21"/>
              </w:rPr>
              <w:t>）</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outlineLvl w:val="9"/>
              <w:rPr>
                <w:rFonts w:eastAsia="宋体"/>
                <w:b/>
                <w:kern w:val="0"/>
                <w:sz w:val="21"/>
                <w:szCs w:val="21"/>
              </w:rPr>
            </w:pPr>
            <w:r>
              <w:rPr>
                <w:rFonts w:eastAsia="宋体"/>
                <w:b/>
                <w:kern w:val="0"/>
                <w:sz w:val="21"/>
                <w:szCs w:val="21"/>
              </w:rPr>
              <w:t>科技创新</w:t>
            </w: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R&amp;D经费支出占营业收入比重（%）</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人均发明专利拥有量（件/万人）</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省级以上科研平台数量（个）</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668"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国家高新技术企业、科技型企业数量（家）</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b/>
                <w:kern w:val="0"/>
                <w:sz w:val="21"/>
                <w:szCs w:val="21"/>
              </w:rPr>
            </w:pPr>
          </w:p>
        </w:tc>
        <w:tc>
          <w:tcPr>
            <w:tcW w:w="4668" w:type="dxa"/>
            <w:gridSpan w:val="2"/>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r>
              <w:rPr>
                <w:rFonts w:hint="eastAsia" w:eastAsia="宋体"/>
                <w:kern w:val="0"/>
                <w:sz w:val="21"/>
                <w:szCs w:val="21"/>
              </w:rPr>
              <w:t>园区信息化投入占园区营业收入比重（%）</w:t>
            </w:r>
          </w:p>
        </w:tc>
        <w:tc>
          <w:tcPr>
            <w:tcW w:w="141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c>
          <w:tcPr>
            <w:tcW w:w="199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outlineLvl w:val="9"/>
              <w:rPr>
                <w:rFonts w:eastAsia="宋体"/>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exact"/>
        <w:ind w:left="-424" w:leftChars="-200" w:right="-440" w:rightChars="-208" w:firstLine="0" w:firstLineChars="0"/>
        <w:textAlignment w:val="center"/>
        <w:outlineLvl w:val="9"/>
        <w:rPr>
          <w:rFonts w:hint="eastAsia"/>
          <w:sz w:val="21"/>
          <w:szCs w:val="21"/>
        </w:rPr>
      </w:pPr>
      <w:r>
        <w:rPr>
          <w:rFonts w:hint="eastAsia"/>
          <w:sz w:val="21"/>
          <w:szCs w:val="21"/>
        </w:rPr>
        <w:t>注：1. 填报</w:t>
      </w:r>
      <w:r>
        <w:rPr>
          <w:rFonts w:hint="eastAsia"/>
          <w:sz w:val="21"/>
          <w:szCs w:val="21"/>
          <w:lang w:val="en-US" w:eastAsia="zh-CN"/>
        </w:rPr>
        <w:t>2019、</w:t>
      </w:r>
      <w:r>
        <w:rPr>
          <w:rFonts w:hint="eastAsia"/>
          <w:sz w:val="21"/>
          <w:szCs w:val="21"/>
        </w:rPr>
        <w:t>20</w:t>
      </w:r>
      <w:r>
        <w:rPr>
          <w:rFonts w:hint="eastAsia"/>
          <w:sz w:val="21"/>
          <w:szCs w:val="21"/>
          <w:lang w:val="en-US" w:eastAsia="zh-CN"/>
        </w:rPr>
        <w:t>20</w:t>
      </w:r>
      <w:r>
        <w:rPr>
          <w:rFonts w:hint="eastAsia"/>
          <w:sz w:val="21"/>
          <w:szCs w:val="21"/>
        </w:rPr>
        <w:t>年相应指标数据，如暂无20</w:t>
      </w:r>
      <w:r>
        <w:rPr>
          <w:rFonts w:hint="eastAsia"/>
          <w:sz w:val="21"/>
          <w:szCs w:val="21"/>
          <w:lang w:val="en-US" w:eastAsia="zh-CN"/>
        </w:rPr>
        <w:t>20</w:t>
      </w:r>
      <w:r>
        <w:rPr>
          <w:rFonts w:hint="eastAsia"/>
          <w:sz w:val="21"/>
          <w:szCs w:val="21"/>
        </w:rPr>
        <w:t>年最新数据，</w:t>
      </w:r>
      <w:r>
        <w:rPr>
          <w:rFonts w:hint="eastAsia"/>
          <w:sz w:val="21"/>
          <w:szCs w:val="21"/>
          <w:lang w:eastAsia="zh-CN"/>
        </w:rPr>
        <w:t>请</w:t>
      </w:r>
      <w:r>
        <w:rPr>
          <w:rFonts w:hint="eastAsia"/>
          <w:sz w:val="21"/>
          <w:szCs w:val="21"/>
        </w:rPr>
        <w:t>在备注中注明。2.省级以上研发平台包括国家级平台和省级平台，其中国家级科研平台包括国家实验室、国家重点实验室、国家工程实验室、国家工程（技术）研究中心、博士后工作站（增加了博士后工作站）；省级科研平台主要包括经省政府或省直部门批准设立的省级实验室和工程（技术）研究中心等。3.除特殊标明外，其他可提供证明材料的尽量提供，市辖区（县、市）对填报相关内容真实性负责。</w:t>
      </w:r>
    </w:p>
    <w:p>
      <w:pPr>
        <w:keepNext w:val="0"/>
        <w:keepLines w:val="0"/>
        <w:pageBreakBefore w:val="0"/>
        <w:widowControl w:val="0"/>
        <w:kinsoku/>
        <w:wordWrap/>
        <w:overflowPunct/>
        <w:topLinePunct w:val="0"/>
        <w:autoSpaceDE/>
        <w:autoSpaceDN/>
        <w:bidi w:val="0"/>
        <w:adjustRightInd/>
        <w:snapToGrid/>
        <w:spacing w:line="280" w:lineRule="exact"/>
        <w:ind w:left="-424" w:leftChars="-200" w:right="-440" w:rightChars="-208" w:firstLine="0" w:firstLineChars="0"/>
        <w:textAlignment w:val="center"/>
        <w:outlineLvl w:val="9"/>
        <w:rPr>
          <w:rFonts w:hint="eastAsia"/>
          <w:sz w:val="21"/>
          <w:szCs w:val="21"/>
        </w:rPr>
      </w:pPr>
      <w:r>
        <w:rPr>
          <w:rFonts w:hint="eastAsia"/>
          <w:sz w:val="21"/>
          <w:szCs w:val="21"/>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line="400" w:lineRule="exact"/>
        <w:ind w:left="132" w:leftChars="-100" w:hanging="344" w:hangingChars="107"/>
        <w:textAlignment w:val="center"/>
        <w:outlineLvl w:val="0"/>
        <w:rPr>
          <w:rFonts w:hint="eastAsia"/>
          <w:sz w:val="28"/>
          <w:szCs w:val="28"/>
          <w:lang w:val="en-US" w:eastAsia="zh-CN"/>
        </w:rPr>
      </w:pPr>
      <w:r>
        <w:rPr>
          <w:rFonts w:hint="eastAsia" w:ascii="黑体" w:hAnsi="黑体" w:eastAsia="黑体" w:cs="黑体"/>
          <w:sz w:val="32"/>
          <w:szCs w:val="32"/>
          <w:lang w:val="en-US" w:eastAsia="zh-CN"/>
        </w:rPr>
        <w:t>附件3</w:t>
      </w:r>
      <w:r>
        <w:rPr>
          <w:rFonts w:hint="eastAsia" w:ascii="黑体" w:hAnsi="黑体" w:eastAsia="黑体" w:cs="黑体"/>
          <w:sz w:val="32"/>
          <w:szCs w:val="32"/>
        </w:rPr>
        <w:t xml:space="preserve">  </w:t>
      </w:r>
      <w:r>
        <w:rPr>
          <w:rFonts w:hint="eastAsia"/>
          <w:sz w:val="28"/>
          <w:szCs w:val="28"/>
          <w:lang w:val="en-US" w:eastAsia="zh-CN"/>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line="400" w:lineRule="exact"/>
        <w:jc w:val="center"/>
        <w:textAlignment w:val="center"/>
        <w:outlineLvl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试点企业基本情况统计表</w:t>
      </w:r>
    </w:p>
    <w:tbl>
      <w:tblPr>
        <w:tblStyle w:val="7"/>
        <w:tblW w:w="9621" w:type="dxa"/>
        <w:jc w:val="center"/>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424"/>
        <w:gridCol w:w="1563"/>
        <w:gridCol w:w="1725"/>
        <w:gridCol w:w="164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blHeader/>
          <w:jc w:val="center"/>
        </w:trPr>
        <w:tc>
          <w:tcPr>
            <w:tcW w:w="69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指标</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类别</w:t>
            </w: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eastAsia="宋体"/>
                <w:b/>
                <w:kern w:val="0"/>
                <w:sz w:val="21"/>
                <w:szCs w:val="21"/>
              </w:rPr>
            </w:pPr>
            <w:r>
              <w:rPr>
                <w:rFonts w:eastAsia="宋体"/>
                <w:b/>
                <w:kern w:val="0"/>
                <w:sz w:val="21"/>
                <w:szCs w:val="21"/>
              </w:rPr>
              <w:t>指标名称</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eastAsia="宋体"/>
                <w:b/>
                <w:kern w:val="0"/>
                <w:sz w:val="21"/>
                <w:szCs w:val="21"/>
                <w:lang w:val="en-US" w:eastAsia="zh-CN"/>
              </w:rPr>
            </w:pPr>
            <w:r>
              <w:rPr>
                <w:rFonts w:hint="eastAsia" w:eastAsia="宋体"/>
                <w:b/>
                <w:kern w:val="0"/>
                <w:sz w:val="21"/>
                <w:szCs w:val="21"/>
                <w:lang w:val="en-US" w:eastAsia="zh-CN"/>
              </w:rPr>
              <w:t>2019</w:t>
            </w:r>
            <w:r>
              <w:rPr>
                <w:rFonts w:hint="eastAsia" w:eastAsia="宋体"/>
                <w:b/>
                <w:kern w:val="0"/>
                <w:sz w:val="21"/>
                <w:szCs w:val="21"/>
              </w:rPr>
              <w:t>年指标值</w:t>
            </w: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eastAsia="宋体"/>
                <w:b/>
                <w:kern w:val="0"/>
                <w:sz w:val="21"/>
                <w:szCs w:val="21"/>
              </w:rPr>
            </w:pPr>
            <w:r>
              <w:rPr>
                <w:rFonts w:hint="eastAsia" w:eastAsia="宋体"/>
                <w:b/>
                <w:kern w:val="0"/>
                <w:sz w:val="21"/>
                <w:szCs w:val="21"/>
              </w:rPr>
              <w:t>20</w:t>
            </w:r>
            <w:r>
              <w:rPr>
                <w:rFonts w:hint="eastAsia" w:eastAsia="宋体"/>
                <w:b/>
                <w:kern w:val="0"/>
                <w:sz w:val="21"/>
                <w:szCs w:val="21"/>
                <w:lang w:val="en-US" w:eastAsia="zh-CN"/>
              </w:rPr>
              <w:t>20</w:t>
            </w:r>
            <w:r>
              <w:rPr>
                <w:rFonts w:hint="eastAsia" w:eastAsia="宋体"/>
                <w:b/>
                <w:kern w:val="0"/>
                <w:sz w:val="21"/>
                <w:szCs w:val="21"/>
              </w:rPr>
              <w:t>年指标值</w:t>
            </w: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eastAsia="宋体"/>
                <w:b/>
                <w:kern w:val="0"/>
                <w:sz w:val="21"/>
                <w:szCs w:val="21"/>
              </w:rPr>
            </w:pPr>
            <w:r>
              <w:rPr>
                <w:rFonts w:hint="eastAsia" w:eastAsia="宋体"/>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基本</w:t>
            </w:r>
          </w:p>
          <w:p>
            <w:pPr>
              <w:keepNext w:val="0"/>
              <w:keepLines w:val="0"/>
              <w:pageBreakBefore w:val="0"/>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情况</w:t>
            </w:r>
          </w:p>
        </w:tc>
        <w:tc>
          <w:tcPr>
            <w:tcW w:w="3987" w:type="dxa"/>
            <w:gridSpan w:val="2"/>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所属行业</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注册资本（亿元）</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占地</w:t>
            </w:r>
            <w:r>
              <w:rPr>
                <w:rFonts w:eastAsia="宋体"/>
                <w:kern w:val="0"/>
                <w:sz w:val="21"/>
                <w:szCs w:val="21"/>
              </w:rPr>
              <w:t>面积（</w:t>
            </w:r>
            <w:r>
              <w:rPr>
                <w:rFonts w:hint="eastAsia" w:eastAsia="宋体"/>
                <w:kern w:val="0"/>
                <w:sz w:val="21"/>
                <w:szCs w:val="21"/>
              </w:rPr>
              <w:t>万</w:t>
            </w:r>
            <w:r>
              <w:rPr>
                <w:rFonts w:eastAsia="宋体"/>
                <w:kern w:val="0"/>
                <w:sz w:val="21"/>
                <w:szCs w:val="21"/>
              </w:rPr>
              <w:t>平方米）</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员工总</w:t>
            </w:r>
            <w:r>
              <w:rPr>
                <w:rFonts w:eastAsia="宋体"/>
                <w:kern w:val="0"/>
                <w:sz w:val="21"/>
                <w:szCs w:val="21"/>
              </w:rPr>
              <w:t>人数（人）</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eastAsia="宋体"/>
                <w:kern w:val="0"/>
                <w:sz w:val="21"/>
                <w:szCs w:val="21"/>
              </w:rPr>
              <w:t>资产总额</w:t>
            </w:r>
            <w:r>
              <w:rPr>
                <w:rFonts w:hint="eastAsia" w:eastAsia="宋体"/>
                <w:kern w:val="0"/>
                <w:sz w:val="21"/>
                <w:szCs w:val="21"/>
              </w:rPr>
              <w:t>（亿元）</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hint="eastAsia" w:eastAsia="宋体"/>
                <w:b/>
                <w:kern w:val="0"/>
                <w:sz w:val="21"/>
                <w:szCs w:val="21"/>
              </w:rPr>
              <w:t>经营</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情况</w:t>
            </w: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eastAsia="宋体"/>
                <w:kern w:val="0"/>
                <w:sz w:val="21"/>
                <w:szCs w:val="21"/>
              </w:rPr>
              <w:t>营业收入（亿元）</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营业收入增长率（%）</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eastAsia="宋体"/>
                <w:kern w:val="0"/>
                <w:sz w:val="21"/>
                <w:szCs w:val="21"/>
              </w:rPr>
              <w:t>利润（亿元）</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eastAsia="宋体"/>
                <w:kern w:val="0"/>
                <w:sz w:val="21"/>
                <w:szCs w:val="21"/>
              </w:rPr>
              <w:t>纳税额（亿元）</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人均</w:t>
            </w:r>
            <w:r>
              <w:rPr>
                <w:rFonts w:eastAsia="宋体"/>
                <w:kern w:val="0"/>
                <w:sz w:val="21"/>
                <w:szCs w:val="21"/>
              </w:rPr>
              <w:t>营收额</w:t>
            </w:r>
            <w:r>
              <w:rPr>
                <w:rFonts w:hint="eastAsia" w:eastAsia="宋体"/>
                <w:kern w:val="0"/>
                <w:sz w:val="21"/>
                <w:szCs w:val="21"/>
              </w:rPr>
              <w:t>（百万元）</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主要产品</w:t>
            </w:r>
            <w:r>
              <w:rPr>
                <w:rFonts w:eastAsia="宋体"/>
                <w:kern w:val="0"/>
                <w:sz w:val="21"/>
                <w:szCs w:val="21"/>
              </w:rPr>
              <w:t>市场占有率</w:t>
            </w:r>
            <w:r>
              <w:rPr>
                <w:rFonts w:hint="eastAsia" w:eastAsia="宋体"/>
                <w:kern w:val="0"/>
                <w:sz w:val="21"/>
                <w:szCs w:val="21"/>
              </w:rPr>
              <w:t>国内排名</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eastAsia="宋体"/>
                <w:kern w:val="0"/>
                <w:sz w:val="21"/>
                <w:szCs w:val="21"/>
              </w:rPr>
              <w:t>品牌</w:t>
            </w:r>
            <w:r>
              <w:rPr>
                <w:rFonts w:hint="eastAsia" w:eastAsia="宋体"/>
                <w:kern w:val="0"/>
                <w:sz w:val="21"/>
                <w:szCs w:val="21"/>
              </w:rPr>
              <w:t>国内排名</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93" w:type="dxa"/>
            <w:vMerge w:val="restart"/>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hint="eastAsia" w:eastAsia="宋体"/>
                <w:b/>
                <w:kern w:val="0"/>
                <w:sz w:val="21"/>
                <w:szCs w:val="21"/>
              </w:rPr>
              <w:t>两业</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hint="eastAsia" w:eastAsia="宋体"/>
                <w:b/>
                <w:kern w:val="0"/>
                <w:sz w:val="21"/>
                <w:szCs w:val="21"/>
              </w:rPr>
              <w:t>融合</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hint="eastAsia" w:eastAsia="宋体"/>
                <w:b/>
                <w:kern w:val="0"/>
                <w:sz w:val="21"/>
                <w:szCs w:val="21"/>
              </w:rPr>
              <w:t>发展</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hint="eastAsia" w:eastAsia="宋体"/>
                <w:b/>
                <w:kern w:val="0"/>
                <w:sz w:val="21"/>
                <w:szCs w:val="21"/>
              </w:rPr>
              <w:t>情况</w:t>
            </w:r>
          </w:p>
        </w:tc>
        <w:tc>
          <w:tcPr>
            <w:tcW w:w="2424" w:type="dxa"/>
            <w:vMerge w:val="restar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服务业投入及占全部投入比重</w:t>
            </w:r>
          </w:p>
        </w:tc>
        <w:tc>
          <w:tcPr>
            <w:tcW w:w="1563"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投入（万元）</w:t>
            </w:r>
          </w:p>
        </w:tc>
        <w:tc>
          <w:tcPr>
            <w:tcW w:w="172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Merge w:val="restar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服务业投入方向及内容简述；提供佐证材料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242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6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占比（%）</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69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rPr>
                <w:rFonts w:eastAsia="宋体"/>
                <w:b/>
                <w:kern w:val="0"/>
                <w:sz w:val="21"/>
                <w:szCs w:val="21"/>
              </w:rPr>
            </w:pPr>
          </w:p>
        </w:tc>
        <w:tc>
          <w:tcPr>
            <w:tcW w:w="2424"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服务收入及占营业收入比重</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收入（万元）</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服务方向及内容简述；提供佐证材料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93"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442"/>
              <w:jc w:val="both"/>
              <w:rPr>
                <w:rFonts w:eastAsia="宋体"/>
                <w:b/>
                <w:kern w:val="0"/>
                <w:sz w:val="21"/>
                <w:szCs w:val="21"/>
              </w:rPr>
            </w:pPr>
          </w:p>
        </w:tc>
        <w:tc>
          <w:tcPr>
            <w:tcW w:w="242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6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占比（%）</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9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人才</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支撑</w:t>
            </w: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eastAsia="宋体"/>
                <w:kern w:val="0"/>
                <w:sz w:val="21"/>
                <w:szCs w:val="21"/>
              </w:rPr>
              <w:t>具有本科及以上学历</w:t>
            </w:r>
            <w:r>
              <w:rPr>
                <w:rFonts w:hint="eastAsia" w:eastAsia="宋体"/>
                <w:kern w:val="0"/>
                <w:sz w:val="21"/>
                <w:szCs w:val="21"/>
              </w:rPr>
              <w:t>员工</w:t>
            </w:r>
            <w:r>
              <w:rPr>
                <w:rFonts w:eastAsia="宋体"/>
                <w:kern w:val="0"/>
                <w:sz w:val="21"/>
                <w:szCs w:val="21"/>
              </w:rPr>
              <w:t>占</w:t>
            </w:r>
            <w:r>
              <w:rPr>
                <w:rFonts w:hint="eastAsia" w:eastAsia="宋体"/>
                <w:kern w:val="0"/>
                <w:sz w:val="21"/>
                <w:szCs w:val="21"/>
              </w:rPr>
              <w:t>员工总</w:t>
            </w:r>
            <w:r>
              <w:rPr>
                <w:rFonts w:eastAsia="宋体"/>
                <w:kern w:val="0"/>
                <w:sz w:val="21"/>
                <w:szCs w:val="21"/>
              </w:rPr>
              <w:t>人数比例</w:t>
            </w:r>
            <w:r>
              <w:rPr>
                <w:rFonts w:hint="eastAsia" w:eastAsia="宋体"/>
                <w:kern w:val="0"/>
                <w:sz w:val="21"/>
                <w:szCs w:val="21"/>
              </w:rPr>
              <w:t>（%）</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企业</w:t>
            </w:r>
            <w:r>
              <w:rPr>
                <w:rFonts w:eastAsia="宋体"/>
                <w:kern w:val="0"/>
                <w:sz w:val="21"/>
                <w:szCs w:val="21"/>
              </w:rPr>
              <w:t>研发工作人员占员工</w:t>
            </w:r>
            <w:r>
              <w:rPr>
                <w:rFonts w:hint="eastAsia" w:eastAsia="宋体"/>
                <w:kern w:val="0"/>
                <w:sz w:val="21"/>
                <w:szCs w:val="21"/>
              </w:rPr>
              <w:t>总</w:t>
            </w:r>
            <w:r>
              <w:rPr>
                <w:rFonts w:eastAsia="宋体"/>
                <w:kern w:val="0"/>
                <w:sz w:val="21"/>
                <w:szCs w:val="21"/>
              </w:rPr>
              <w:t>人数比例</w:t>
            </w:r>
            <w:r>
              <w:rPr>
                <w:rFonts w:hint="eastAsia" w:eastAsia="宋体"/>
                <w:kern w:val="0"/>
                <w:sz w:val="21"/>
                <w:szCs w:val="21"/>
              </w:rPr>
              <w:t>（%）</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9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科技</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r>
              <w:rPr>
                <w:rFonts w:eastAsia="宋体"/>
                <w:b/>
                <w:kern w:val="0"/>
                <w:sz w:val="21"/>
                <w:szCs w:val="21"/>
              </w:rPr>
              <w:t>创新</w:t>
            </w: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eastAsia="宋体"/>
                <w:kern w:val="0"/>
                <w:sz w:val="21"/>
                <w:szCs w:val="21"/>
              </w:rPr>
              <w:t>R</w:t>
            </w:r>
            <w:r>
              <w:rPr>
                <w:rFonts w:hint="eastAsia" w:eastAsia="宋体"/>
                <w:kern w:val="0"/>
                <w:sz w:val="21"/>
                <w:szCs w:val="21"/>
              </w:rPr>
              <w:t>&amp;</w:t>
            </w:r>
            <w:r>
              <w:rPr>
                <w:rFonts w:eastAsia="宋体"/>
                <w:kern w:val="0"/>
                <w:sz w:val="21"/>
                <w:szCs w:val="21"/>
              </w:rPr>
              <w:t>D经费</w:t>
            </w:r>
            <w:r>
              <w:rPr>
                <w:rFonts w:hint="eastAsia" w:eastAsia="宋体"/>
                <w:kern w:val="0"/>
                <w:sz w:val="21"/>
                <w:szCs w:val="21"/>
              </w:rPr>
              <w:t>支出占营业收入</w:t>
            </w:r>
            <w:r>
              <w:rPr>
                <w:rFonts w:eastAsia="宋体"/>
                <w:kern w:val="0"/>
                <w:sz w:val="21"/>
                <w:szCs w:val="21"/>
              </w:rPr>
              <w:t>比重</w:t>
            </w:r>
            <w:r>
              <w:rPr>
                <w:rFonts w:hint="eastAsia" w:eastAsia="宋体"/>
                <w:kern w:val="0"/>
                <w:sz w:val="21"/>
                <w:szCs w:val="21"/>
              </w:rPr>
              <w:t>（%）</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人均</w:t>
            </w:r>
            <w:r>
              <w:rPr>
                <w:rFonts w:eastAsia="宋体"/>
                <w:kern w:val="0"/>
                <w:sz w:val="21"/>
                <w:szCs w:val="21"/>
              </w:rPr>
              <w:t>发明专利拥有量</w:t>
            </w:r>
            <w:r>
              <w:rPr>
                <w:rFonts w:hint="eastAsia" w:eastAsia="宋体"/>
                <w:kern w:val="0"/>
                <w:sz w:val="21"/>
                <w:szCs w:val="21"/>
              </w:rPr>
              <w:t>情况（件/万人）</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eastAsia="宋体"/>
                <w:kern w:val="0"/>
                <w:sz w:val="21"/>
                <w:szCs w:val="21"/>
              </w:rPr>
              <w:t>省级以上</w:t>
            </w:r>
            <w:r>
              <w:rPr>
                <w:rFonts w:hint="eastAsia" w:eastAsia="宋体"/>
                <w:kern w:val="0"/>
                <w:sz w:val="21"/>
                <w:szCs w:val="21"/>
              </w:rPr>
              <w:t>研发或公共服务</w:t>
            </w:r>
            <w:r>
              <w:rPr>
                <w:rFonts w:eastAsia="宋体"/>
                <w:kern w:val="0"/>
                <w:sz w:val="21"/>
                <w:szCs w:val="21"/>
              </w:rPr>
              <w:t>平台数量</w:t>
            </w:r>
            <w:r>
              <w:rPr>
                <w:rFonts w:hint="eastAsia" w:eastAsia="宋体"/>
                <w:kern w:val="0"/>
                <w:sz w:val="21"/>
                <w:szCs w:val="21"/>
              </w:rPr>
              <w:t>（个）</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认定为省级以上高新技术企业、科技型企业或其他类似称号数量（个）</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b/>
                <w:kern w:val="0"/>
                <w:sz w:val="21"/>
                <w:szCs w:val="21"/>
              </w:rPr>
            </w:pPr>
          </w:p>
        </w:tc>
        <w:tc>
          <w:tcPr>
            <w:tcW w:w="3987" w:type="dxa"/>
            <w:gridSpan w:val="2"/>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r>
              <w:rPr>
                <w:rFonts w:hint="eastAsia" w:eastAsia="宋体"/>
                <w:kern w:val="0"/>
                <w:sz w:val="21"/>
                <w:szCs w:val="21"/>
              </w:rPr>
              <w:t>企业信息化投入占营业收入比重（%）</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highlight w:val="yellow"/>
              </w:rPr>
            </w:pPr>
          </w:p>
        </w:tc>
        <w:tc>
          <w:tcPr>
            <w:tcW w:w="164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highlight w:val="yellow"/>
              </w:rPr>
            </w:pPr>
          </w:p>
        </w:tc>
        <w:tc>
          <w:tcPr>
            <w:tcW w:w="1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eastAsia="宋体"/>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80" w:lineRule="exact"/>
        <w:ind w:left="-212" w:leftChars="-100" w:right="-228" w:rightChars="-108" w:firstLine="0" w:firstLineChars="0"/>
        <w:jc w:val="both"/>
        <w:textAlignment w:val="auto"/>
        <w:outlineLvl w:val="9"/>
        <w:rPr>
          <w:rFonts w:hint="eastAsia" w:ascii="Times New Roman" w:hAnsi="Times New Roman" w:eastAsia="方正仿宋_GBK" w:cs="Times New Roman"/>
          <w:kern w:val="2"/>
          <w:sz w:val="30"/>
          <w:szCs w:val="30"/>
          <w:lang w:val="en-US" w:eastAsia="zh-CN" w:bidi="ar-SA"/>
        </w:rPr>
      </w:pPr>
      <w:r>
        <w:rPr>
          <w:rFonts w:hint="eastAsia"/>
          <w:sz w:val="21"/>
          <w:szCs w:val="21"/>
        </w:rPr>
        <w:t>注：1. 填报</w:t>
      </w:r>
      <w:r>
        <w:rPr>
          <w:rFonts w:hint="eastAsia"/>
          <w:sz w:val="21"/>
          <w:szCs w:val="21"/>
          <w:lang w:val="en-US" w:eastAsia="zh-CN"/>
        </w:rPr>
        <w:t>2019、</w:t>
      </w:r>
      <w:r>
        <w:rPr>
          <w:rFonts w:hint="eastAsia"/>
          <w:sz w:val="21"/>
          <w:szCs w:val="21"/>
        </w:rPr>
        <w:t>20</w:t>
      </w:r>
      <w:r>
        <w:rPr>
          <w:rFonts w:hint="eastAsia"/>
          <w:sz w:val="21"/>
          <w:szCs w:val="21"/>
          <w:lang w:val="en-US" w:eastAsia="zh-CN"/>
        </w:rPr>
        <w:t>20</w:t>
      </w:r>
      <w:r>
        <w:rPr>
          <w:rFonts w:hint="eastAsia"/>
          <w:sz w:val="21"/>
          <w:szCs w:val="21"/>
        </w:rPr>
        <w:t>年相应指标数据，如暂无20</w:t>
      </w:r>
      <w:r>
        <w:rPr>
          <w:rFonts w:hint="eastAsia"/>
          <w:sz w:val="21"/>
          <w:szCs w:val="21"/>
          <w:lang w:val="en-US" w:eastAsia="zh-CN"/>
        </w:rPr>
        <w:t>20</w:t>
      </w:r>
      <w:r>
        <w:rPr>
          <w:rFonts w:hint="eastAsia"/>
          <w:sz w:val="21"/>
          <w:szCs w:val="21"/>
        </w:rPr>
        <w:t>年最新数据，</w:t>
      </w:r>
      <w:r>
        <w:rPr>
          <w:rFonts w:hint="eastAsia"/>
          <w:sz w:val="21"/>
          <w:szCs w:val="21"/>
          <w:lang w:eastAsia="zh-CN"/>
        </w:rPr>
        <w:t>请</w:t>
      </w:r>
      <w:r>
        <w:rPr>
          <w:rFonts w:hint="eastAsia"/>
          <w:sz w:val="21"/>
          <w:szCs w:val="21"/>
        </w:rPr>
        <w:t>在备注中注明。2.除特殊标明外，其他可提供证明材料的尽量提供，市辖区（县、市）对填报相关内容真实性负责。3.提供本企业最近年份投入产出表。</w:t>
      </w:r>
    </w:p>
    <w:p>
      <w:pPr>
        <w:widowControl/>
        <w:jc w:val="left"/>
        <w:rPr>
          <w:rFonts w:ascii="楷体_GB2312" w:hAnsi="黑体" w:eastAsia="楷体_GB2312" w:cs="仿宋_GB2312"/>
          <w:sz w:val="24"/>
        </w:rPr>
      </w:pPr>
      <w:r>
        <w:rPr>
          <w:rFonts w:ascii="楷体_GB2312" w:hAnsi="黑体" w:eastAsia="楷体_GB2312" w:cs="仿宋_GB2312"/>
          <w:sz w:val="24"/>
        </w:rPr>
        <w:br w:type="page"/>
      </w:r>
    </w:p>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pacing w:line="600" w:lineRule="exact"/>
        <w:jc w:val="left"/>
        <w:rPr>
          <w:rFonts w:hint="eastAsia" w:ascii="仿宋_GB2312" w:hAnsi="仿宋_GB2312" w:eastAsia="仿宋_GB2312" w:cs="仿宋_GB2312"/>
          <w:sz w:val="32"/>
          <w:szCs w:val="32"/>
          <w:lang w:val="en-US" w:eastAsia="zh-CN"/>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《XXXX先进制造业和现代服务业融合发展</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试点方案》编制提纲</w:t>
      </w:r>
    </w:p>
    <w:p>
      <w:pPr>
        <w:spacing w:line="600" w:lineRule="exact"/>
        <w:jc w:val="center"/>
        <w:rPr>
          <w:rFonts w:hint="eastAsia" w:ascii="仿宋_GB2312" w:hAnsi="仿宋_GB2312" w:eastAsia="仿宋_GB2312" w:cs="仿宋_GB2312"/>
          <w:color w:val="FF0000"/>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4" w:firstLineChars="200"/>
        <w:jc w:val="both"/>
        <w:textAlignment w:val="auto"/>
        <w:outlineLvl w:val="0"/>
        <w:rPr>
          <w:rFonts w:hint="eastAsia" w:ascii="黑体" w:hAnsi="黑体" w:eastAsia="黑体" w:cs="黑体"/>
          <w:b w:val="0"/>
          <w:kern w:val="2"/>
          <w:sz w:val="32"/>
          <w:szCs w:val="32"/>
          <w:u w:val="none"/>
          <w:lang w:val="en-US" w:eastAsia="zh-CN" w:bidi="ar-SA"/>
        </w:rPr>
      </w:pPr>
      <w:r>
        <w:rPr>
          <w:rFonts w:hint="eastAsia" w:ascii="黑体" w:hAnsi="黑体" w:eastAsia="黑体" w:cs="黑体"/>
          <w:b w:val="0"/>
          <w:kern w:val="2"/>
          <w:sz w:val="32"/>
          <w:szCs w:val="32"/>
          <w:u w:val="none"/>
          <w:lang w:val="en-US" w:eastAsia="zh-CN" w:bidi="ar-SA"/>
        </w:rPr>
        <w:t>一、申请试点单位概况</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（一）申请试点单位基本情况。</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试点市辖区（县、市）概述行政区划、历史沿革、地理位置、自然资源条件、社会总体状况等。</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试点园区概述成立时间、所在位置、管理机构、相应级别、范围规模、企业构成等。</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试点企业概述所在地点、企业性质、成立时间、发展历程、涉及领域、所处行业地位等。</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（二）2019、2020年主要经济运行状况。</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试点市辖区（县、市）说明经济运行情况，包括GDP、公共财政收支、固定资产投资完成情况等。</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试点园区说明园区经营发展情况，包括园区营收、上缴利税、招商引资情况等。</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试点企业说明企业生产经营情况，包括企业营业收入和利润、上缴税收、资产负债情况等。</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（三）2019、2020年产业发展状况。</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试点市辖区（县、市）说明三次产业增加值及占比、主导产业构成、制造业和生产性服务业基本情况等。</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试点园区说明主导产业构成、产值及利税，重点制造业企业生产经营情况，生产性服务业和公共服务平台投入和产出情况。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4" w:firstLineChars="200"/>
        <w:jc w:val="both"/>
        <w:textAlignment w:val="auto"/>
        <w:outlineLvl w:val="0"/>
        <w:rPr>
          <w:rFonts w:hint="eastAsia" w:ascii="黑体" w:hAnsi="黑体" w:eastAsia="黑体" w:cs="黑体"/>
          <w:b w:val="0"/>
          <w:kern w:val="2"/>
          <w:sz w:val="32"/>
          <w:szCs w:val="32"/>
          <w:u w:val="none"/>
          <w:lang w:val="en-US" w:eastAsia="zh-CN" w:bidi="ar-SA"/>
        </w:rPr>
      </w:pPr>
      <w:r>
        <w:rPr>
          <w:rFonts w:hint="eastAsia" w:ascii="黑体" w:hAnsi="黑体" w:eastAsia="黑体" w:cs="黑体"/>
          <w:b w:val="0"/>
          <w:kern w:val="2"/>
          <w:sz w:val="32"/>
          <w:szCs w:val="32"/>
          <w:u w:val="none"/>
          <w:lang w:val="en-US" w:eastAsia="zh-CN" w:bidi="ar-SA"/>
        </w:rPr>
        <w:t>二、试点工作基础和条件</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对于试点市辖区（县、市）和园区，阐述已有的经济基础、政策措施和区位优势等，以及依托现有产业结构、业态分布等，在两业融合方面已开展的工作及取得的成效。</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试点企业，结合自身条件和行业领域特点，阐述企业在行业影响力、科技研发能力、产品市场占有率、专利和高新技术成果转化能力、平台建设、人才保障等方面可为两业融合发展提供的基础保障和优势条件，已开展的工作及取得的成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4" w:firstLineChars="200"/>
        <w:jc w:val="both"/>
        <w:textAlignment w:val="auto"/>
        <w:outlineLvl w:val="0"/>
        <w:rPr>
          <w:rFonts w:hint="eastAsia" w:ascii="黑体" w:hAnsi="黑体" w:eastAsia="黑体" w:cs="黑体"/>
          <w:b w:val="0"/>
          <w:kern w:val="2"/>
          <w:sz w:val="32"/>
          <w:szCs w:val="32"/>
          <w:u w:val="none"/>
          <w:lang w:val="en-US" w:eastAsia="zh-CN" w:bidi="ar-SA"/>
        </w:rPr>
      </w:pPr>
      <w:r>
        <w:rPr>
          <w:rFonts w:hint="eastAsia" w:ascii="黑体" w:hAnsi="黑体" w:eastAsia="黑体" w:cs="黑体"/>
          <w:b w:val="0"/>
          <w:kern w:val="2"/>
          <w:sz w:val="32"/>
          <w:szCs w:val="32"/>
          <w:u w:val="none"/>
          <w:lang w:val="en-US" w:eastAsia="zh-CN" w:bidi="ar-SA"/>
        </w:rPr>
        <w:t>三、试点工作的意义</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包括但不限于促进自身转型升级和破解发展瓶颈问题，探索两业融合发展业态、模式和路径，引领带动行业和区域发展，推动供给侧结构性改革和高质量发展等方面。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4" w:firstLineChars="200"/>
        <w:jc w:val="both"/>
        <w:textAlignment w:val="auto"/>
        <w:outlineLvl w:val="0"/>
        <w:rPr>
          <w:rFonts w:hint="eastAsia" w:ascii="黑体" w:hAnsi="黑体" w:eastAsia="黑体" w:cs="黑体"/>
          <w:b w:val="0"/>
          <w:kern w:val="2"/>
          <w:sz w:val="32"/>
          <w:szCs w:val="32"/>
          <w:u w:val="none"/>
          <w:lang w:val="en-US" w:eastAsia="zh-CN" w:bidi="ar-SA"/>
        </w:rPr>
      </w:pPr>
      <w:r>
        <w:rPr>
          <w:rFonts w:hint="eastAsia" w:ascii="黑体" w:hAnsi="黑体" w:eastAsia="黑体" w:cs="黑体"/>
          <w:b w:val="0"/>
          <w:kern w:val="2"/>
          <w:sz w:val="32"/>
          <w:szCs w:val="32"/>
          <w:u w:val="none"/>
          <w:lang w:val="en-US" w:eastAsia="zh-CN" w:bidi="ar-SA"/>
        </w:rPr>
        <w:t>四、试点工作目标</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（一）总目标。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围绕落实《意见》目标要求，阐述两业融合试点的总体考虑，提出通过试点工作拟达到的总目标，包括预期达到的经济和社会效益目标，在促进两业融合发展方面可能取得的创新突破等。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楷体_GB2312" w:hAnsi="楷体_GB2312" w:eastAsia="楷体_GB2312" w:cs="楷体_GB2312"/>
          <w:kern w:val="2"/>
          <w:sz w:val="32"/>
          <w:szCs w:val="32"/>
          <w:u w:val="none"/>
          <w:lang w:val="en-US" w:eastAsia="zh-CN" w:bidi="ar-SA"/>
        </w:rPr>
      </w:pPr>
      <w:r>
        <w:rPr>
          <w:rFonts w:hint="eastAsia" w:ascii="楷体_GB2312" w:hAnsi="楷体_GB2312" w:eastAsia="楷体_GB2312" w:cs="楷体_GB2312"/>
          <w:kern w:val="2"/>
          <w:sz w:val="32"/>
          <w:szCs w:val="32"/>
          <w:u w:val="none"/>
          <w:lang w:val="en-US" w:eastAsia="zh-CN" w:bidi="ar-SA"/>
        </w:rPr>
        <w:t>（二）具体目标。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在总体目标下，逐项列出通过两年试点拟达到的具体目标。目标尽可能量化、可考核；确实无法量化的，应明确提出通过先行先试，拟实现的具体创新点，包括新业态、新模式等，可复制推广的经验做法等。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4" w:firstLineChars="200"/>
        <w:jc w:val="both"/>
        <w:textAlignment w:val="auto"/>
        <w:outlineLvl w:val="0"/>
        <w:rPr>
          <w:rFonts w:hint="eastAsia" w:ascii="黑体" w:hAnsi="黑体" w:eastAsia="黑体" w:cs="黑体"/>
          <w:b w:val="0"/>
          <w:kern w:val="2"/>
          <w:sz w:val="32"/>
          <w:szCs w:val="32"/>
          <w:u w:val="none"/>
          <w:lang w:val="en-US" w:eastAsia="zh-CN" w:bidi="ar-SA"/>
        </w:rPr>
      </w:pPr>
      <w:r>
        <w:rPr>
          <w:rFonts w:hint="eastAsia" w:ascii="黑体" w:hAnsi="黑体" w:eastAsia="黑体" w:cs="黑体"/>
          <w:b w:val="0"/>
          <w:kern w:val="2"/>
          <w:sz w:val="32"/>
          <w:szCs w:val="32"/>
          <w:u w:val="none"/>
          <w:lang w:val="en-US" w:eastAsia="zh-CN" w:bidi="ar-SA"/>
        </w:rPr>
        <w:t>五、试点工作任务</w:t>
      </w:r>
    </w:p>
    <w:p>
      <w:pPr>
        <w:keepNext w:val="0"/>
        <w:keepLines w:val="0"/>
        <w:pageBreakBefore w:val="0"/>
        <w:widowControl w:val="0"/>
        <w:kinsoku/>
        <w:wordWrap/>
        <w:overflowPunct/>
        <w:topLinePunct w:val="0"/>
        <w:autoSpaceDE/>
        <w:autoSpaceDN/>
        <w:bidi w:val="0"/>
        <w:adjustRightInd/>
        <w:snapToGrid/>
        <w:spacing w:line="600" w:lineRule="exact"/>
        <w:ind w:firstLine="644"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对照《意见》中提出的重点领域及任务要求，明确说明拟实施的主要任务。主要任务需体现三个方面内容：</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4" w:firstLineChars="200"/>
        <w:jc w:val="both"/>
        <w:textAlignment w:val="auto"/>
        <w:outlineLvl w:val="9"/>
        <w:rPr>
          <w:rFonts w:hint="eastAsia" w:ascii="楷体_GB2312" w:hAnsi="楷体_GB2312" w:eastAsia="楷体_GB2312" w:cs="楷体_GB2312"/>
          <w:kern w:val="2"/>
          <w:sz w:val="32"/>
          <w:szCs w:val="32"/>
          <w:u w:val="none"/>
          <w:lang w:val="en-US" w:eastAsia="zh-CN" w:bidi="ar-SA"/>
        </w:rPr>
      </w:pPr>
      <w:r>
        <w:rPr>
          <w:rFonts w:hint="eastAsia" w:ascii="楷体_GB2312" w:hAnsi="楷体_GB2312" w:eastAsia="楷体_GB2312" w:cs="楷体_GB2312"/>
          <w:kern w:val="2"/>
          <w:sz w:val="32"/>
          <w:szCs w:val="32"/>
          <w:u w:val="none"/>
          <w:lang w:val="en-US" w:eastAsia="zh-CN" w:bidi="ar-SA"/>
        </w:rPr>
        <w:t>（一）开展试点的主要领域、任务内容和主要举措。</w:t>
      </w:r>
    </w:p>
    <w:p>
      <w:pPr>
        <w:keepNext w:val="0"/>
        <w:keepLines w:val="0"/>
        <w:pageBreakBefore w:val="0"/>
        <w:widowControl w:val="0"/>
        <w:kinsoku/>
        <w:wordWrap/>
        <w:overflowPunct/>
        <w:topLinePunct w:val="0"/>
        <w:autoSpaceDE/>
        <w:autoSpaceDN/>
        <w:bidi w:val="0"/>
        <w:adjustRightInd/>
        <w:snapToGrid/>
        <w:spacing w:line="600" w:lineRule="exact"/>
        <w:ind w:left="0" w:firstLine="644"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围绕《通知》中明确的原材料、消费品、装备、汽车、互联网、物流、研发设计、金融等领域，阐明试点任务和举措。</w:t>
      </w:r>
    </w:p>
    <w:p>
      <w:pPr>
        <w:keepNext w:val="0"/>
        <w:keepLines w:val="0"/>
        <w:pageBreakBefore w:val="0"/>
        <w:widowControl w:val="0"/>
        <w:kinsoku/>
        <w:wordWrap/>
        <w:overflowPunct/>
        <w:topLinePunct w:val="0"/>
        <w:autoSpaceDE/>
        <w:autoSpaceDN/>
        <w:bidi w:val="0"/>
        <w:adjustRightInd/>
        <w:snapToGrid/>
        <w:spacing w:line="600" w:lineRule="exact"/>
        <w:ind w:left="0" w:firstLine="644" w:firstLineChars="200"/>
        <w:jc w:val="both"/>
        <w:textAlignment w:val="auto"/>
        <w:outlineLvl w:val="9"/>
        <w:rPr>
          <w:rFonts w:hint="eastAsia" w:ascii="楷体_GB2312" w:hAnsi="楷体_GB2312" w:eastAsia="楷体_GB2312" w:cs="楷体_GB2312"/>
          <w:kern w:val="2"/>
          <w:sz w:val="32"/>
          <w:szCs w:val="32"/>
          <w:u w:val="none"/>
          <w:lang w:val="en-US" w:eastAsia="zh-CN" w:bidi="ar-SA"/>
        </w:rPr>
      </w:pPr>
      <w:r>
        <w:rPr>
          <w:rFonts w:hint="eastAsia" w:ascii="楷体_GB2312" w:hAnsi="楷体_GB2312" w:eastAsia="楷体_GB2312" w:cs="楷体_GB2312"/>
          <w:kern w:val="2"/>
          <w:sz w:val="32"/>
          <w:szCs w:val="32"/>
          <w:u w:val="none"/>
          <w:lang w:val="en-US" w:eastAsia="zh-CN" w:bidi="ar-SA"/>
        </w:rPr>
        <w:t>（二）试点项目或平台建设计划。</w:t>
      </w:r>
    </w:p>
    <w:p>
      <w:pPr>
        <w:keepNext w:val="0"/>
        <w:keepLines w:val="0"/>
        <w:pageBreakBefore w:val="0"/>
        <w:widowControl w:val="0"/>
        <w:kinsoku/>
        <w:wordWrap/>
        <w:overflowPunct/>
        <w:topLinePunct w:val="0"/>
        <w:autoSpaceDE/>
        <w:autoSpaceDN/>
        <w:bidi w:val="0"/>
        <w:adjustRightInd/>
        <w:snapToGrid/>
        <w:spacing w:line="600" w:lineRule="exact"/>
        <w:ind w:left="0" w:firstLine="644"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作为落实主要任务的具体体现，提出相关项目或平台建设计划，对主要建设内容、初步方案、对两业融合发展的促进作用等加以说明，并明确建设主体，估算建设投资。</w:t>
      </w:r>
    </w:p>
    <w:p>
      <w:pPr>
        <w:keepNext w:val="0"/>
        <w:keepLines w:val="0"/>
        <w:pageBreakBefore w:val="0"/>
        <w:widowControl w:val="0"/>
        <w:kinsoku/>
        <w:wordWrap/>
        <w:overflowPunct/>
        <w:topLinePunct w:val="0"/>
        <w:autoSpaceDE/>
        <w:autoSpaceDN/>
        <w:bidi w:val="0"/>
        <w:adjustRightInd/>
        <w:snapToGrid/>
        <w:spacing w:line="600" w:lineRule="exact"/>
        <w:ind w:left="0" w:firstLine="644" w:firstLineChars="200"/>
        <w:jc w:val="both"/>
        <w:textAlignment w:val="auto"/>
        <w:outlineLvl w:val="9"/>
        <w:rPr>
          <w:rFonts w:hint="eastAsia" w:ascii="楷体_GB2312" w:hAnsi="楷体_GB2312" w:eastAsia="楷体_GB2312" w:cs="楷体_GB2312"/>
          <w:kern w:val="2"/>
          <w:sz w:val="32"/>
          <w:szCs w:val="32"/>
          <w:u w:val="none"/>
          <w:lang w:val="en-US" w:eastAsia="zh-CN" w:bidi="ar-SA"/>
        </w:rPr>
      </w:pPr>
      <w:r>
        <w:rPr>
          <w:rFonts w:hint="eastAsia" w:ascii="楷体_GB2312" w:hAnsi="楷体_GB2312" w:eastAsia="楷体_GB2312" w:cs="楷体_GB2312"/>
          <w:kern w:val="2"/>
          <w:sz w:val="32"/>
          <w:szCs w:val="32"/>
          <w:u w:val="none"/>
          <w:lang w:val="en-US" w:eastAsia="zh-CN" w:bidi="ar-SA"/>
        </w:rPr>
        <w:t>（三）试点工作进度计划。</w:t>
      </w:r>
    </w:p>
    <w:p>
      <w:pPr>
        <w:keepNext w:val="0"/>
        <w:keepLines w:val="0"/>
        <w:pageBreakBefore w:val="0"/>
        <w:widowControl w:val="0"/>
        <w:kinsoku/>
        <w:wordWrap/>
        <w:overflowPunct/>
        <w:topLinePunct w:val="0"/>
        <w:autoSpaceDE/>
        <w:autoSpaceDN/>
        <w:bidi w:val="0"/>
        <w:adjustRightInd/>
        <w:snapToGrid/>
        <w:spacing w:line="600" w:lineRule="exact"/>
        <w:ind w:left="0" w:firstLine="644"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根据主要任务，制定相应的工作进度计划，明确责任单位。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4" w:firstLineChars="200"/>
        <w:jc w:val="both"/>
        <w:textAlignment w:val="auto"/>
        <w:outlineLvl w:val="0"/>
        <w:rPr>
          <w:rFonts w:hint="eastAsia" w:ascii="黑体" w:hAnsi="黑体" w:eastAsia="黑体" w:cs="黑体"/>
          <w:b w:val="0"/>
          <w:kern w:val="2"/>
          <w:sz w:val="32"/>
          <w:szCs w:val="32"/>
          <w:u w:val="none"/>
          <w:lang w:val="en-US" w:eastAsia="zh-CN" w:bidi="ar-SA"/>
        </w:rPr>
      </w:pPr>
      <w:r>
        <w:rPr>
          <w:rFonts w:hint="eastAsia" w:ascii="黑体" w:hAnsi="黑体" w:eastAsia="黑体" w:cs="黑体"/>
          <w:b w:val="0"/>
          <w:kern w:val="2"/>
          <w:sz w:val="32"/>
          <w:szCs w:val="32"/>
          <w:u w:val="none"/>
          <w:lang w:val="en-US" w:eastAsia="zh-CN" w:bidi="ar-SA"/>
        </w:rPr>
        <w:t>六、试点保障措施</w:t>
      </w:r>
    </w:p>
    <w:p>
      <w:pPr>
        <w:keepNext w:val="0"/>
        <w:keepLines w:val="0"/>
        <w:pageBreakBefore w:val="0"/>
        <w:widowControl w:val="0"/>
        <w:kinsoku/>
        <w:wordWrap/>
        <w:overflowPunct/>
        <w:topLinePunct w:val="0"/>
        <w:autoSpaceDE/>
        <w:autoSpaceDN/>
        <w:bidi w:val="0"/>
        <w:adjustRightInd/>
        <w:snapToGrid/>
        <w:spacing w:line="600" w:lineRule="exact"/>
        <w:ind w:left="0" w:firstLine="644"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包括但不限于组织保障，明确组织领导试点工作推进的责任单位或机构，以及人员安排等；政策保障，为促进试点工作拟出台的政策措施等；资源要素保障，包括土地、资金、人才保障等。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4" w:firstLineChars="200"/>
        <w:jc w:val="both"/>
        <w:textAlignment w:val="auto"/>
        <w:outlineLvl w:val="0"/>
        <w:rPr>
          <w:rFonts w:hint="eastAsia" w:ascii="黑体" w:hAnsi="黑体" w:eastAsia="黑体" w:cs="黑体"/>
          <w:b w:val="0"/>
          <w:kern w:val="2"/>
          <w:sz w:val="32"/>
          <w:szCs w:val="32"/>
          <w:u w:val="none"/>
          <w:lang w:val="en-US" w:eastAsia="zh-CN" w:bidi="ar-SA"/>
        </w:rPr>
      </w:pPr>
      <w:r>
        <w:rPr>
          <w:rFonts w:hint="eastAsia" w:ascii="黑体" w:hAnsi="黑体" w:eastAsia="黑体" w:cs="黑体"/>
          <w:b w:val="0"/>
          <w:kern w:val="2"/>
          <w:sz w:val="32"/>
          <w:szCs w:val="32"/>
          <w:u w:val="none"/>
          <w:lang w:val="en-US" w:eastAsia="zh-CN" w:bidi="ar-SA"/>
        </w:rPr>
        <w:t>七、试点单位填报统计表</w:t>
      </w:r>
    </w:p>
    <w:p>
      <w:pPr>
        <w:wordWrap/>
        <w:spacing w:line="600" w:lineRule="exact"/>
        <w:ind w:firstLine="644"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填报统计表分为市辖区（县、市）、园区和企业三类。以市辖区（县、市）为主体申报的填报附表1，以园区为主体申报的填报附表2，以企业为主体申报的填报附表3。</w:t>
      </w:r>
    </w:p>
    <w:sectPr>
      <w:pgSz w:w="11906" w:h="16838"/>
      <w:pgMar w:top="2098" w:right="1587" w:bottom="1984" w:left="1587" w:header="851" w:footer="992" w:gutter="0"/>
      <w:cols w:space="425" w:num="1"/>
      <w:docGrid w:type="linesAndChars" w:linePitch="318" w:charSpace="5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HorizontalSpacing w:val="213"/>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3C"/>
    <w:rsid w:val="0000667F"/>
    <w:rsid w:val="000C6A4A"/>
    <w:rsid w:val="000F181F"/>
    <w:rsid w:val="00186C3C"/>
    <w:rsid w:val="00197CEA"/>
    <w:rsid w:val="001C628A"/>
    <w:rsid w:val="00203501"/>
    <w:rsid w:val="002E499E"/>
    <w:rsid w:val="00313B03"/>
    <w:rsid w:val="00357A13"/>
    <w:rsid w:val="003D235E"/>
    <w:rsid w:val="00553404"/>
    <w:rsid w:val="005645FD"/>
    <w:rsid w:val="005A5720"/>
    <w:rsid w:val="005E3C0B"/>
    <w:rsid w:val="00615CBF"/>
    <w:rsid w:val="0065697F"/>
    <w:rsid w:val="00664650"/>
    <w:rsid w:val="00674286"/>
    <w:rsid w:val="006C1D0E"/>
    <w:rsid w:val="0071077A"/>
    <w:rsid w:val="00717C14"/>
    <w:rsid w:val="007D7357"/>
    <w:rsid w:val="008158E9"/>
    <w:rsid w:val="008565F5"/>
    <w:rsid w:val="00A30D83"/>
    <w:rsid w:val="00B62926"/>
    <w:rsid w:val="00C16738"/>
    <w:rsid w:val="00C274C8"/>
    <w:rsid w:val="00C31F60"/>
    <w:rsid w:val="00CA2D2E"/>
    <w:rsid w:val="00D55EEC"/>
    <w:rsid w:val="00D73C55"/>
    <w:rsid w:val="00D86338"/>
    <w:rsid w:val="00D935BA"/>
    <w:rsid w:val="00DC0406"/>
    <w:rsid w:val="00E3737B"/>
    <w:rsid w:val="00EB4014"/>
    <w:rsid w:val="00ED3954"/>
    <w:rsid w:val="00EF7FD4"/>
    <w:rsid w:val="00F247D3"/>
    <w:rsid w:val="00F26BAE"/>
    <w:rsid w:val="00FC347E"/>
    <w:rsid w:val="00FE4759"/>
    <w:rsid w:val="07665FDF"/>
    <w:rsid w:val="0AD56422"/>
    <w:rsid w:val="0AD62A19"/>
    <w:rsid w:val="19AE6369"/>
    <w:rsid w:val="1A8825EB"/>
    <w:rsid w:val="1B3074FB"/>
    <w:rsid w:val="1B7B634F"/>
    <w:rsid w:val="1EAB76A2"/>
    <w:rsid w:val="30581625"/>
    <w:rsid w:val="32A010A6"/>
    <w:rsid w:val="331A0951"/>
    <w:rsid w:val="378C40CD"/>
    <w:rsid w:val="38D20226"/>
    <w:rsid w:val="3A137E44"/>
    <w:rsid w:val="3B335966"/>
    <w:rsid w:val="3E594161"/>
    <w:rsid w:val="431F2020"/>
    <w:rsid w:val="465B7508"/>
    <w:rsid w:val="4D5F6D4C"/>
    <w:rsid w:val="513F7163"/>
    <w:rsid w:val="5158215C"/>
    <w:rsid w:val="544A4DB9"/>
    <w:rsid w:val="55DC2ECF"/>
    <w:rsid w:val="5C5776C4"/>
    <w:rsid w:val="66C72960"/>
    <w:rsid w:val="69626D01"/>
    <w:rsid w:val="75DF3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ind w:firstLine="0" w:firstLineChars="0"/>
      <w:outlineLvl w:val="0"/>
    </w:pPr>
    <w:rPr>
      <w:rFonts w:ascii="Times New Roman" w:hAnsi="Times New Roman" w:eastAsia="方正黑体_GBK"/>
      <w:bCs/>
      <w:kern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表段落1"/>
    <w:basedOn w:val="1"/>
    <w:qFormat/>
    <w:uiPriority w:val="0"/>
    <w:pPr>
      <w:ind w:firstLine="420" w:firstLineChars="200"/>
    </w:pPr>
    <w:rPr>
      <w:rFonts w:ascii="Times New Roman" w:hAnsi="Times New Roman" w:eastAsia="仿宋_GB2312" w:cs="Times New Roman"/>
      <w:sz w:val="32"/>
      <w:szCs w:val="20"/>
    </w:rPr>
  </w:style>
  <w:style w:type="character" w:customStyle="1" w:styleId="10">
    <w:name w:val="页眉 Char"/>
    <w:basedOn w:val="6"/>
    <w:link w:val="5"/>
    <w:qFormat/>
    <w:uiPriority w:val="0"/>
    <w:rPr>
      <w:rFonts w:asciiTheme="minorHAnsi" w:hAnsiTheme="minorHAnsi" w:eastAsiaTheme="minorEastAsia" w:cstheme="minorBidi"/>
      <w:kern w:val="2"/>
      <w:sz w:val="18"/>
      <w:szCs w:val="18"/>
    </w:rPr>
  </w:style>
  <w:style w:type="character" w:customStyle="1" w:styleId="11">
    <w:name w:val="页脚 Char"/>
    <w:basedOn w:val="6"/>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6"/>
    <w:link w:val="3"/>
    <w:qFormat/>
    <w:uiPriority w:val="0"/>
    <w:rPr>
      <w:rFonts w:asciiTheme="minorHAnsi" w:hAnsiTheme="minorHAnsi" w:eastAsiaTheme="minorEastAsia" w:cstheme="minorBidi"/>
      <w:kern w:val="2"/>
      <w:sz w:val="18"/>
      <w:szCs w:val="18"/>
    </w:rPr>
  </w:style>
  <w:style w:type="paragraph" w:customStyle="1" w:styleId="1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1059</Words>
  <Characters>6040</Characters>
  <Lines>50</Lines>
  <Paragraphs>14</Paragraphs>
  <TotalTime>0</TotalTime>
  <ScaleCrop>false</ScaleCrop>
  <LinksUpToDate>false</LinksUpToDate>
  <CharactersWithSpaces>7085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2021-04-15T13:20:00Z</dcterms:created>
  <dc:creator>dell</dc:creator>
  <cp:lastModifiedBy>怀沈健</cp:lastModifiedBy>
  <cp:lastPrinted>2021-04-26T02:08:32Z</cp:lastPrinted>
  <dcterms:modified xsi:type="dcterms:W3CDTF">2021-04-26T02:25:57Z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