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44" w:rsidRDefault="00A714B6" w:rsidP="00137C44">
      <w:pPr>
        <w:jc w:val="center"/>
        <w:rPr>
          <w:rFonts w:ascii="黑体" w:eastAsia="黑体" w:hAnsi="黑体" w:cs="仿宋_GB2312"/>
          <w:sz w:val="44"/>
          <w:szCs w:val="44"/>
        </w:rPr>
      </w:pPr>
      <w:r w:rsidRPr="00137C44">
        <w:rPr>
          <w:rFonts w:ascii="黑体" w:eastAsia="黑体" w:hAnsi="黑体" w:cs="仿宋_GB2312" w:hint="eastAsia"/>
          <w:sz w:val="44"/>
          <w:szCs w:val="44"/>
        </w:rPr>
        <w:t>2</w:t>
      </w:r>
      <w:r w:rsidRPr="00137C44">
        <w:rPr>
          <w:rFonts w:ascii="黑体" w:eastAsia="黑体" w:hAnsi="黑体" w:cs="仿宋_GB2312"/>
          <w:sz w:val="44"/>
          <w:szCs w:val="44"/>
        </w:rPr>
        <w:t>020</w:t>
      </w:r>
      <w:r w:rsidRPr="00137C44">
        <w:rPr>
          <w:rFonts w:ascii="黑体" w:eastAsia="黑体" w:hAnsi="黑体" w:cs="仿宋_GB2312" w:hint="eastAsia"/>
          <w:sz w:val="44"/>
          <w:szCs w:val="44"/>
        </w:rPr>
        <w:t>年度</w:t>
      </w:r>
      <w:r w:rsidR="00137C44" w:rsidRPr="00137C44">
        <w:rPr>
          <w:rFonts w:ascii="黑体" w:eastAsia="黑体" w:hAnsi="黑体" w:cs="仿宋_GB2312" w:hint="eastAsia"/>
          <w:sz w:val="44"/>
          <w:szCs w:val="44"/>
        </w:rPr>
        <w:t>滨江区市场监管局</w:t>
      </w:r>
    </w:p>
    <w:p w:rsidR="00203E88" w:rsidRPr="00137C44" w:rsidRDefault="00203E88" w:rsidP="00137C44">
      <w:pPr>
        <w:jc w:val="center"/>
        <w:rPr>
          <w:rFonts w:ascii="黑体" w:eastAsia="黑体" w:hAnsi="黑体" w:cs="仿宋_GB2312"/>
          <w:sz w:val="44"/>
          <w:szCs w:val="44"/>
        </w:rPr>
      </w:pPr>
      <w:r w:rsidRPr="00137C44">
        <w:rPr>
          <w:rFonts w:ascii="黑体" w:eastAsia="黑体" w:hAnsi="黑体" w:cs="仿宋_GB2312" w:hint="eastAsia"/>
          <w:sz w:val="44"/>
          <w:szCs w:val="44"/>
        </w:rPr>
        <w:t>举报投诉</w:t>
      </w:r>
      <w:r w:rsidR="00137C44" w:rsidRPr="00137C44">
        <w:rPr>
          <w:rFonts w:ascii="黑体" w:eastAsia="黑体" w:hAnsi="黑体" w:cs="仿宋_GB2312" w:hint="eastAsia"/>
          <w:sz w:val="44"/>
          <w:szCs w:val="44"/>
        </w:rPr>
        <w:t>分析报告</w:t>
      </w:r>
    </w:p>
    <w:p w:rsidR="00137C44" w:rsidRDefault="00137C44" w:rsidP="00A714B6">
      <w:pPr>
        <w:ind w:leftChars="100" w:left="210" w:firstLineChars="136" w:firstLine="408"/>
        <w:rPr>
          <w:rFonts w:ascii="仿宋_GB2312" w:eastAsia="仿宋_GB2312" w:cs="Times New Roman"/>
          <w:sz w:val="30"/>
          <w:szCs w:val="30"/>
        </w:rPr>
      </w:pPr>
    </w:p>
    <w:p w:rsidR="00203E88" w:rsidRPr="0037058E" w:rsidRDefault="00203E88" w:rsidP="00793BCF">
      <w:pPr>
        <w:ind w:firstLineChars="236" w:firstLine="708"/>
        <w:rPr>
          <w:rFonts w:ascii="黑体" w:eastAsia="黑体" w:hAnsi="黑体" w:cs="Times New Roman"/>
          <w:sz w:val="30"/>
          <w:szCs w:val="30"/>
        </w:rPr>
      </w:pPr>
      <w:r w:rsidRPr="0037058E">
        <w:rPr>
          <w:rFonts w:ascii="黑体" w:eastAsia="黑体" w:hAnsi="黑体" w:cs="黑体" w:hint="eastAsia"/>
          <w:sz w:val="30"/>
          <w:szCs w:val="30"/>
        </w:rPr>
        <w:t>一、</w:t>
      </w:r>
      <w:r w:rsidR="00C474D5">
        <w:rPr>
          <w:rFonts w:ascii="黑体" w:eastAsia="黑体" w:hAnsi="黑体" w:cs="黑体" w:hint="eastAsia"/>
          <w:sz w:val="30"/>
          <w:szCs w:val="30"/>
        </w:rPr>
        <w:t>2020年度举报投诉总体情况</w:t>
      </w:r>
    </w:p>
    <w:p w:rsidR="00203E88" w:rsidRPr="00372FEF" w:rsidRDefault="00203E88" w:rsidP="00793BCF">
      <w:pPr>
        <w:ind w:leftChars="200" w:left="420" w:firstLineChars="49" w:firstLine="148"/>
        <w:rPr>
          <w:rFonts w:ascii="仿宋_GB2312" w:eastAsia="仿宋_GB2312" w:cs="Times New Roman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（一）</w:t>
      </w:r>
      <w:r w:rsidRPr="00372FEF">
        <w:rPr>
          <w:rFonts w:ascii="仿宋_GB2312" w:eastAsia="仿宋_GB2312" w:cs="仿宋_GB2312" w:hint="eastAsia"/>
          <w:b/>
          <w:bCs/>
          <w:sz w:val="30"/>
          <w:szCs w:val="30"/>
        </w:rPr>
        <w:t>年度趋势</w:t>
      </w:r>
    </w:p>
    <w:p w:rsidR="00BB5F39" w:rsidRDefault="00BB5F39" w:rsidP="00530A97">
      <w:pPr>
        <w:jc w:val="center"/>
        <w:rPr>
          <w:rFonts w:ascii="仿宋_GB2312" w:eastAsia="仿宋_GB2312" w:cs="仿宋_GB2312"/>
          <w:sz w:val="30"/>
          <w:szCs w:val="30"/>
        </w:rPr>
      </w:pPr>
      <w:r w:rsidRPr="00BB5F39">
        <w:rPr>
          <w:noProof/>
        </w:rPr>
        <w:drawing>
          <wp:inline distT="0" distB="0" distL="0" distR="0">
            <wp:extent cx="5208042" cy="2975212"/>
            <wp:effectExtent l="19050" t="0" r="0" b="0"/>
            <wp:docPr id="1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0A97" w:rsidRPr="00635DB5" w:rsidRDefault="00530A97" w:rsidP="00530A97">
      <w:pPr>
        <w:jc w:val="center"/>
        <w:rPr>
          <w:rFonts w:ascii="仿宋_GB2312" w:eastAsia="仿宋_GB2312" w:cs="Times New Roman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图</w:t>
      </w:r>
      <w:r w:rsidRPr="00635DB5">
        <w:rPr>
          <w:rFonts w:ascii="仿宋_GB2312" w:eastAsia="仿宋_GB2312" w:cs="仿宋_GB2312"/>
          <w:sz w:val="30"/>
          <w:szCs w:val="30"/>
        </w:rPr>
        <w:t xml:space="preserve">1 </w:t>
      </w:r>
      <w:r w:rsidRPr="00635DB5">
        <w:rPr>
          <w:rFonts w:ascii="仿宋_GB2312" w:eastAsia="仿宋_GB2312" w:cs="仿宋_GB2312" w:hint="eastAsia"/>
          <w:sz w:val="30"/>
          <w:szCs w:val="30"/>
        </w:rPr>
        <w:t>年度趋势图</w:t>
      </w:r>
    </w:p>
    <w:p w:rsidR="00B529D3" w:rsidRPr="00635DB5" w:rsidRDefault="00CC5C5F" w:rsidP="00B529D3">
      <w:pPr>
        <w:ind w:firstLine="420"/>
        <w:jc w:val="center"/>
        <w:rPr>
          <w:rFonts w:ascii="仿宋_GB2312" w:eastAsia="仿宋_GB2312" w:cs="Times New Roman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1pt;height:22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">
            <v:imagedata r:id="rId9" o:title=""/>
            <o:lock v:ext="edit" aspectratio="f"/>
          </v:shape>
        </w:pict>
      </w:r>
    </w:p>
    <w:p w:rsidR="00072FA0" w:rsidRDefault="00B529D3" w:rsidP="00072FA0">
      <w:pPr>
        <w:ind w:firstLineChars="850" w:firstLine="2550"/>
        <w:rPr>
          <w:rFonts w:ascii="仿宋_GB2312" w:eastAsia="仿宋_GB2312" w:cs="仿宋_GB2312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图</w:t>
      </w:r>
      <w:r w:rsidRPr="00635DB5">
        <w:rPr>
          <w:rFonts w:ascii="仿宋_GB2312" w:eastAsia="仿宋_GB2312" w:cs="仿宋_GB2312"/>
          <w:sz w:val="30"/>
          <w:szCs w:val="30"/>
        </w:rPr>
        <w:t xml:space="preserve">2 </w:t>
      </w:r>
      <w:r>
        <w:rPr>
          <w:rFonts w:ascii="仿宋_GB2312" w:eastAsia="仿宋_GB2312" w:cs="仿宋_GB2312" w:hint="eastAsia"/>
          <w:sz w:val="30"/>
          <w:szCs w:val="30"/>
        </w:rPr>
        <w:t>举报投诉类型</w:t>
      </w:r>
      <w:r w:rsidR="00072FA0">
        <w:rPr>
          <w:rFonts w:ascii="仿宋_GB2312" w:eastAsia="仿宋_GB2312" w:cs="仿宋_GB2312" w:hint="eastAsia"/>
          <w:sz w:val="30"/>
          <w:szCs w:val="30"/>
        </w:rPr>
        <w:t>占比</w:t>
      </w:r>
    </w:p>
    <w:p w:rsidR="00091162" w:rsidRDefault="00072FA0" w:rsidP="00072FA0">
      <w:pPr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lastRenderedPageBreak/>
        <w:t xml:space="preserve">    </w:t>
      </w:r>
      <w:r w:rsidR="00530A97" w:rsidRPr="00635DB5">
        <w:rPr>
          <w:rFonts w:ascii="仿宋_GB2312" w:eastAsia="仿宋_GB2312" w:cs="仿宋_GB2312"/>
          <w:sz w:val="30"/>
          <w:szCs w:val="30"/>
        </w:rPr>
        <w:t>20</w:t>
      </w:r>
      <w:r w:rsidR="00530A97">
        <w:rPr>
          <w:rFonts w:ascii="仿宋_GB2312" w:eastAsia="仿宋_GB2312" w:cs="仿宋_GB2312"/>
          <w:sz w:val="30"/>
          <w:szCs w:val="30"/>
        </w:rPr>
        <w:t>20</w:t>
      </w:r>
      <w:r w:rsidR="00530A97" w:rsidRPr="00635DB5">
        <w:rPr>
          <w:rFonts w:ascii="仿宋_GB2312" w:eastAsia="仿宋_GB2312" w:cs="仿宋_GB2312" w:hint="eastAsia"/>
          <w:sz w:val="30"/>
          <w:szCs w:val="30"/>
        </w:rPr>
        <w:t>年度，区市场监管局共受理</w:t>
      </w:r>
      <w:r w:rsidR="00AF55E8">
        <w:rPr>
          <w:rFonts w:ascii="仿宋_GB2312" w:eastAsia="仿宋_GB2312" w:cs="仿宋_GB2312" w:hint="eastAsia"/>
          <w:sz w:val="30"/>
          <w:szCs w:val="30"/>
        </w:rPr>
        <w:t>举报、投诉、咨询55252件，其中</w:t>
      </w:r>
      <w:r w:rsidR="00530A97" w:rsidRPr="00635DB5">
        <w:rPr>
          <w:rFonts w:ascii="仿宋_GB2312" w:eastAsia="仿宋_GB2312" w:cs="仿宋_GB2312" w:hint="eastAsia"/>
          <w:sz w:val="30"/>
          <w:szCs w:val="30"/>
        </w:rPr>
        <w:t>举报</w:t>
      </w:r>
      <w:r w:rsidR="00530A97">
        <w:rPr>
          <w:rFonts w:ascii="仿宋_GB2312" w:eastAsia="仿宋_GB2312" w:cs="仿宋_GB2312" w:hint="eastAsia"/>
          <w:sz w:val="30"/>
          <w:szCs w:val="30"/>
        </w:rPr>
        <w:t>1</w:t>
      </w:r>
      <w:r w:rsidR="00530A97">
        <w:rPr>
          <w:rFonts w:ascii="仿宋_GB2312" w:eastAsia="仿宋_GB2312" w:cs="仿宋_GB2312"/>
          <w:sz w:val="30"/>
          <w:szCs w:val="30"/>
        </w:rPr>
        <w:t>1068</w:t>
      </w:r>
      <w:r w:rsidR="00530A97">
        <w:rPr>
          <w:rFonts w:ascii="仿宋_GB2312" w:eastAsia="仿宋_GB2312" w:cs="仿宋_GB2312" w:hint="eastAsia"/>
          <w:sz w:val="30"/>
          <w:szCs w:val="30"/>
        </w:rPr>
        <w:t>件、</w:t>
      </w:r>
      <w:r w:rsidR="00530A97" w:rsidRPr="00635DB5">
        <w:rPr>
          <w:rFonts w:ascii="仿宋_GB2312" w:eastAsia="仿宋_GB2312" w:cs="仿宋_GB2312" w:hint="eastAsia"/>
          <w:sz w:val="30"/>
          <w:szCs w:val="30"/>
        </w:rPr>
        <w:t>投诉</w:t>
      </w:r>
      <w:r w:rsidR="00530A97">
        <w:rPr>
          <w:rFonts w:ascii="仿宋_GB2312" w:eastAsia="仿宋_GB2312" w:cs="仿宋_GB2312" w:hint="eastAsia"/>
          <w:sz w:val="30"/>
          <w:szCs w:val="30"/>
        </w:rPr>
        <w:t>4</w:t>
      </w:r>
      <w:r w:rsidR="00530A97">
        <w:rPr>
          <w:rFonts w:ascii="仿宋_GB2312" w:eastAsia="仿宋_GB2312" w:cs="仿宋_GB2312"/>
          <w:sz w:val="30"/>
          <w:szCs w:val="30"/>
        </w:rPr>
        <w:t>3854</w:t>
      </w:r>
      <w:r w:rsidR="00530A97" w:rsidRPr="00635DB5">
        <w:rPr>
          <w:rFonts w:ascii="仿宋_GB2312" w:eastAsia="仿宋_GB2312" w:cs="仿宋_GB2312" w:hint="eastAsia"/>
          <w:sz w:val="30"/>
          <w:szCs w:val="30"/>
        </w:rPr>
        <w:t>件</w:t>
      </w:r>
      <w:r w:rsidR="00530A97">
        <w:rPr>
          <w:rFonts w:ascii="仿宋_GB2312" w:eastAsia="仿宋_GB2312" w:cs="仿宋_GB2312" w:hint="eastAsia"/>
          <w:sz w:val="30"/>
          <w:szCs w:val="30"/>
        </w:rPr>
        <w:t>、咨询3</w:t>
      </w:r>
      <w:r w:rsidR="00AF55E8">
        <w:rPr>
          <w:rFonts w:ascii="仿宋_GB2312" w:eastAsia="仿宋_GB2312" w:cs="仿宋_GB2312" w:hint="eastAsia"/>
          <w:sz w:val="30"/>
          <w:szCs w:val="30"/>
        </w:rPr>
        <w:t>3</w:t>
      </w:r>
      <w:r w:rsidR="00530A97">
        <w:rPr>
          <w:rFonts w:ascii="仿宋_GB2312" w:eastAsia="仿宋_GB2312" w:cs="仿宋_GB2312"/>
          <w:sz w:val="30"/>
          <w:szCs w:val="30"/>
        </w:rPr>
        <w:t>0</w:t>
      </w:r>
      <w:r w:rsidR="00530A97">
        <w:rPr>
          <w:rFonts w:ascii="仿宋_GB2312" w:eastAsia="仿宋_GB2312" w:cs="仿宋_GB2312" w:hint="eastAsia"/>
          <w:sz w:val="30"/>
          <w:szCs w:val="30"/>
        </w:rPr>
        <w:t>件</w:t>
      </w:r>
      <w:r w:rsidR="003D56AF" w:rsidRPr="00635DB5">
        <w:rPr>
          <w:rFonts w:ascii="仿宋_GB2312" w:eastAsia="仿宋_GB2312" w:cs="仿宋_GB2312" w:hint="eastAsia"/>
          <w:sz w:val="30"/>
          <w:szCs w:val="30"/>
        </w:rPr>
        <w:t>，办结率</w:t>
      </w:r>
      <w:r w:rsidR="003D56AF" w:rsidRPr="00635DB5">
        <w:rPr>
          <w:rFonts w:ascii="仿宋_GB2312" w:eastAsia="仿宋_GB2312" w:cs="仿宋_GB2312"/>
          <w:sz w:val="30"/>
          <w:szCs w:val="30"/>
        </w:rPr>
        <w:t>100%</w:t>
      </w:r>
      <w:r w:rsidR="003D56AF" w:rsidRPr="00635DB5">
        <w:rPr>
          <w:rFonts w:ascii="仿宋_GB2312" w:eastAsia="仿宋_GB2312" w:cs="仿宋_GB2312" w:hint="eastAsia"/>
          <w:sz w:val="30"/>
          <w:szCs w:val="30"/>
        </w:rPr>
        <w:t>，满意率</w:t>
      </w:r>
      <w:r w:rsidR="003D56AF" w:rsidRPr="00635DB5">
        <w:rPr>
          <w:rFonts w:ascii="仿宋_GB2312" w:eastAsia="仿宋_GB2312" w:cs="仿宋_GB2312"/>
          <w:sz w:val="30"/>
          <w:szCs w:val="30"/>
        </w:rPr>
        <w:t>9</w:t>
      </w:r>
      <w:r w:rsidR="003D56AF">
        <w:rPr>
          <w:rFonts w:ascii="仿宋_GB2312" w:eastAsia="仿宋_GB2312" w:cs="仿宋_GB2312"/>
          <w:sz w:val="30"/>
          <w:szCs w:val="30"/>
        </w:rPr>
        <w:t>5</w:t>
      </w:r>
      <w:r w:rsidR="003D56AF" w:rsidRPr="00635DB5">
        <w:rPr>
          <w:rFonts w:ascii="仿宋_GB2312" w:eastAsia="仿宋_GB2312" w:cs="仿宋_GB2312"/>
          <w:sz w:val="30"/>
          <w:szCs w:val="30"/>
        </w:rPr>
        <w:t>%</w:t>
      </w:r>
      <w:r w:rsidR="003D56AF" w:rsidRPr="00635DB5">
        <w:rPr>
          <w:rFonts w:ascii="仿宋_GB2312" w:eastAsia="仿宋_GB2312" w:cs="仿宋_GB2312" w:hint="eastAsia"/>
          <w:sz w:val="30"/>
          <w:szCs w:val="30"/>
        </w:rPr>
        <w:t>，为消费者挽回经济损失</w:t>
      </w:r>
      <w:r w:rsidR="003D56AF" w:rsidRPr="00635DB5">
        <w:rPr>
          <w:rFonts w:ascii="仿宋_GB2312" w:eastAsia="仿宋_GB2312" w:cs="仿宋_GB2312"/>
          <w:sz w:val="30"/>
          <w:szCs w:val="30"/>
        </w:rPr>
        <w:t>5</w:t>
      </w:r>
      <w:r w:rsidR="003D56AF">
        <w:rPr>
          <w:rFonts w:ascii="仿宋_GB2312" w:eastAsia="仿宋_GB2312" w:cs="仿宋_GB2312"/>
          <w:sz w:val="30"/>
          <w:szCs w:val="30"/>
        </w:rPr>
        <w:t>70</w:t>
      </w:r>
      <w:r w:rsidR="003D56AF">
        <w:rPr>
          <w:rFonts w:ascii="仿宋_GB2312" w:eastAsia="仿宋_GB2312" w:cs="仿宋_GB2312" w:hint="eastAsia"/>
          <w:sz w:val="30"/>
          <w:szCs w:val="30"/>
        </w:rPr>
        <w:t>余</w:t>
      </w:r>
      <w:r w:rsidR="003D56AF" w:rsidRPr="00635DB5">
        <w:rPr>
          <w:rFonts w:ascii="仿宋_GB2312" w:eastAsia="仿宋_GB2312" w:cs="仿宋_GB2312" w:hint="eastAsia"/>
          <w:sz w:val="30"/>
          <w:szCs w:val="30"/>
        </w:rPr>
        <w:t>万元</w:t>
      </w:r>
      <w:r w:rsidR="00530A97" w:rsidRPr="00635DB5">
        <w:rPr>
          <w:rFonts w:ascii="仿宋_GB2312" w:eastAsia="仿宋_GB2312" w:cs="仿宋_GB2312" w:hint="eastAsia"/>
          <w:sz w:val="30"/>
          <w:szCs w:val="30"/>
        </w:rPr>
        <w:t>。</w:t>
      </w:r>
      <w:r w:rsidR="00E04835">
        <w:rPr>
          <w:rFonts w:ascii="仿宋_GB2312" w:eastAsia="仿宋_GB2312" w:cs="仿宋_GB2312" w:hint="eastAsia"/>
          <w:sz w:val="30"/>
          <w:szCs w:val="30"/>
        </w:rPr>
        <w:t>2</w:t>
      </w:r>
      <w:r w:rsidR="00E04835">
        <w:rPr>
          <w:rFonts w:ascii="仿宋_GB2312" w:eastAsia="仿宋_GB2312" w:cs="仿宋_GB2312"/>
          <w:sz w:val="30"/>
          <w:szCs w:val="30"/>
        </w:rPr>
        <w:t>020</w:t>
      </w:r>
      <w:r w:rsidR="00E04835">
        <w:rPr>
          <w:rFonts w:ascii="仿宋_GB2312" w:eastAsia="仿宋_GB2312" w:cs="仿宋_GB2312" w:hint="eastAsia"/>
          <w:sz w:val="30"/>
          <w:szCs w:val="30"/>
        </w:rPr>
        <w:t>年举报投诉总量</w:t>
      </w:r>
      <w:r w:rsidR="00530A97" w:rsidRPr="00635DB5">
        <w:rPr>
          <w:rFonts w:ascii="仿宋_GB2312" w:eastAsia="仿宋_GB2312" w:cs="仿宋_GB2312" w:hint="eastAsia"/>
          <w:sz w:val="30"/>
          <w:szCs w:val="30"/>
        </w:rPr>
        <w:t>比</w:t>
      </w:r>
      <w:r w:rsidR="00530A97" w:rsidRPr="00635DB5">
        <w:rPr>
          <w:rFonts w:ascii="仿宋_GB2312" w:eastAsia="仿宋_GB2312" w:cs="仿宋_GB2312"/>
          <w:sz w:val="30"/>
          <w:szCs w:val="30"/>
        </w:rPr>
        <w:t>20</w:t>
      </w:r>
      <w:r w:rsidR="00530A97">
        <w:rPr>
          <w:rFonts w:ascii="仿宋_GB2312" w:eastAsia="仿宋_GB2312" w:cs="仿宋_GB2312"/>
          <w:sz w:val="30"/>
          <w:szCs w:val="30"/>
        </w:rPr>
        <w:t>19</w:t>
      </w:r>
      <w:r w:rsidR="00530A97" w:rsidRPr="00635DB5">
        <w:rPr>
          <w:rFonts w:ascii="仿宋_GB2312" w:eastAsia="仿宋_GB2312" w:cs="仿宋_GB2312" w:hint="eastAsia"/>
          <w:sz w:val="30"/>
          <w:szCs w:val="30"/>
        </w:rPr>
        <w:t>年（</w:t>
      </w:r>
      <w:r w:rsidR="00530A97">
        <w:rPr>
          <w:rFonts w:ascii="仿宋_GB2312" w:eastAsia="仿宋_GB2312" w:cs="仿宋_GB2312"/>
          <w:sz w:val="30"/>
          <w:szCs w:val="30"/>
        </w:rPr>
        <w:t>60651</w:t>
      </w:r>
      <w:r w:rsidR="00530A97">
        <w:rPr>
          <w:rFonts w:ascii="仿宋_GB2312" w:eastAsia="仿宋_GB2312" w:cs="仿宋_GB2312" w:hint="eastAsia"/>
          <w:sz w:val="30"/>
          <w:szCs w:val="30"/>
        </w:rPr>
        <w:t>件</w:t>
      </w:r>
      <w:r w:rsidR="00530A97" w:rsidRPr="00635DB5">
        <w:rPr>
          <w:rFonts w:ascii="仿宋_GB2312" w:eastAsia="仿宋_GB2312" w:cs="仿宋_GB2312" w:hint="eastAsia"/>
          <w:sz w:val="30"/>
          <w:szCs w:val="30"/>
        </w:rPr>
        <w:t>）</w:t>
      </w:r>
      <w:r w:rsidR="00530A97">
        <w:rPr>
          <w:rFonts w:ascii="仿宋_GB2312" w:eastAsia="仿宋_GB2312" w:cs="仿宋_GB2312" w:hint="eastAsia"/>
          <w:sz w:val="30"/>
          <w:szCs w:val="30"/>
        </w:rPr>
        <w:t>下降9</w:t>
      </w:r>
      <w:r w:rsidR="00530A97">
        <w:rPr>
          <w:rFonts w:ascii="仿宋_GB2312" w:eastAsia="仿宋_GB2312" w:cs="仿宋_GB2312"/>
          <w:sz w:val="30"/>
          <w:szCs w:val="30"/>
        </w:rPr>
        <w:t>.4%</w:t>
      </w:r>
      <w:r w:rsidR="003D56AF">
        <w:rPr>
          <w:rFonts w:ascii="仿宋_GB2312" w:eastAsia="仿宋_GB2312" w:cs="仿宋_GB2312" w:hint="eastAsia"/>
          <w:sz w:val="30"/>
          <w:szCs w:val="30"/>
        </w:rPr>
        <w:t>，投诉和举报的比例基本与往年持平</w:t>
      </w:r>
      <w:r w:rsidR="00530A97" w:rsidRPr="00635DB5">
        <w:rPr>
          <w:rFonts w:ascii="仿宋_GB2312" w:eastAsia="仿宋_GB2312" w:cs="仿宋_GB2312" w:hint="eastAsia"/>
          <w:sz w:val="30"/>
          <w:szCs w:val="30"/>
        </w:rPr>
        <w:t>。</w:t>
      </w:r>
    </w:p>
    <w:p w:rsidR="00203A7F" w:rsidRDefault="00A1187A" w:rsidP="00A511BE">
      <w:pPr>
        <w:ind w:firstLineChars="189" w:firstLine="569"/>
        <w:rPr>
          <w:rFonts w:ascii="仿宋_GB2312" w:eastAsia="仿宋_GB2312" w:cs="仿宋_GB2312"/>
          <w:b/>
          <w:bCs/>
          <w:sz w:val="30"/>
          <w:szCs w:val="30"/>
        </w:rPr>
      </w:pPr>
      <w:r w:rsidRPr="00372FEF">
        <w:rPr>
          <w:rFonts w:ascii="仿宋_GB2312" w:eastAsia="仿宋_GB2312" w:cs="仿宋_GB2312" w:hint="eastAsia"/>
          <w:b/>
          <w:bCs/>
          <w:sz w:val="30"/>
          <w:szCs w:val="30"/>
        </w:rPr>
        <w:t>（二）</w:t>
      </w:r>
      <w:r w:rsidR="00E23AC1">
        <w:rPr>
          <w:rFonts w:ascii="仿宋_GB2312" w:eastAsia="仿宋_GB2312" w:cs="仿宋_GB2312" w:hint="eastAsia"/>
          <w:b/>
          <w:bCs/>
          <w:sz w:val="30"/>
          <w:szCs w:val="30"/>
        </w:rPr>
        <w:t>交易类型</w:t>
      </w:r>
    </w:p>
    <w:p w:rsidR="00E23AC1" w:rsidRPr="009A4E5C" w:rsidRDefault="00CC5C5F" w:rsidP="00E23AC1">
      <w:pPr>
        <w:ind w:firstLineChars="200" w:firstLine="420"/>
        <w:jc w:val="center"/>
        <w:rPr>
          <w:noProof/>
        </w:rPr>
      </w:pPr>
      <w:r>
        <w:rPr>
          <w:noProof/>
        </w:rPr>
        <w:pict>
          <v:shape id="_x0000_i1026" type="#_x0000_t75" style="width:304.1pt;height:218.1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">
            <v:imagedata r:id="rId10" o:title=""/>
            <o:lock v:ext="edit" aspectratio="f"/>
          </v:shape>
        </w:pict>
      </w:r>
    </w:p>
    <w:p w:rsidR="00203A7F" w:rsidRPr="00E23AC1" w:rsidRDefault="00E23AC1" w:rsidP="00E23AC1">
      <w:pPr>
        <w:ind w:firstLineChars="900" w:firstLine="2700"/>
        <w:rPr>
          <w:rFonts w:ascii="仿宋_GB2312" w:eastAsia="仿宋_GB2312" w:cs="仿宋_GB2312"/>
          <w:sz w:val="30"/>
          <w:szCs w:val="30"/>
        </w:rPr>
      </w:pPr>
      <w:r w:rsidRPr="00E23AC1">
        <w:rPr>
          <w:rFonts w:ascii="仿宋_GB2312" w:eastAsia="仿宋_GB2312" w:cs="仿宋_GB2312" w:hint="eastAsia"/>
          <w:sz w:val="30"/>
          <w:szCs w:val="30"/>
        </w:rPr>
        <w:t>图</w:t>
      </w:r>
      <w:r w:rsidR="00A511BE">
        <w:rPr>
          <w:rFonts w:ascii="仿宋_GB2312" w:eastAsia="仿宋_GB2312" w:cs="仿宋_GB2312" w:hint="eastAsia"/>
          <w:sz w:val="30"/>
          <w:szCs w:val="30"/>
        </w:rPr>
        <w:t>3</w:t>
      </w:r>
      <w:r w:rsidRPr="00E23AC1">
        <w:rPr>
          <w:rFonts w:ascii="仿宋_GB2312" w:eastAsia="仿宋_GB2312" w:cs="仿宋_GB2312" w:hint="eastAsia"/>
          <w:sz w:val="30"/>
          <w:szCs w:val="30"/>
        </w:rPr>
        <w:t>交易类型占比图</w:t>
      </w:r>
    </w:p>
    <w:p w:rsidR="00763E23" w:rsidRDefault="00763E23" w:rsidP="00E23AC1">
      <w:pPr>
        <w:ind w:firstLineChars="200" w:firstLine="600"/>
        <w:rPr>
          <w:rFonts w:ascii="仿宋_GB2312" w:eastAsia="仿宋_GB2312" w:cs="仿宋_GB2312"/>
          <w:sz w:val="30"/>
          <w:szCs w:val="30"/>
        </w:rPr>
      </w:pPr>
    </w:p>
    <w:p w:rsidR="00E23AC1" w:rsidRPr="00635DB5" w:rsidRDefault="00E23AC1" w:rsidP="00E23AC1">
      <w:pPr>
        <w:ind w:firstLineChars="200" w:firstLine="600"/>
        <w:rPr>
          <w:rFonts w:ascii="仿宋_GB2312" w:eastAsia="仿宋_GB2312" w:cs="Times New Roman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如图</w:t>
      </w:r>
      <w:r w:rsidR="00A511BE">
        <w:rPr>
          <w:rFonts w:ascii="仿宋_GB2312" w:eastAsia="仿宋_GB2312" w:cs="仿宋_GB2312" w:hint="eastAsia"/>
          <w:sz w:val="30"/>
          <w:szCs w:val="30"/>
        </w:rPr>
        <w:t>3</w:t>
      </w:r>
      <w:r w:rsidR="00087BA4">
        <w:rPr>
          <w:rFonts w:ascii="仿宋_GB2312" w:eastAsia="仿宋_GB2312" w:cs="仿宋_GB2312" w:hint="eastAsia"/>
          <w:sz w:val="30"/>
          <w:szCs w:val="30"/>
        </w:rPr>
        <w:t>所示，全年举报投诉件中，涉及网络交易</w:t>
      </w:r>
      <w:r w:rsidRPr="00635DB5">
        <w:rPr>
          <w:rFonts w:ascii="仿宋_GB2312" w:eastAsia="仿宋_GB2312" w:cs="仿宋_GB2312" w:hint="eastAsia"/>
          <w:sz w:val="30"/>
          <w:szCs w:val="30"/>
        </w:rPr>
        <w:t>的共计</w:t>
      </w:r>
      <w:r w:rsidRPr="00635DB5">
        <w:rPr>
          <w:rFonts w:ascii="仿宋_GB2312" w:eastAsia="仿宋_GB2312" w:cs="仿宋_GB2312"/>
          <w:sz w:val="30"/>
          <w:szCs w:val="30"/>
        </w:rPr>
        <w:t>4</w:t>
      </w:r>
      <w:r>
        <w:rPr>
          <w:rFonts w:ascii="仿宋_GB2312" w:eastAsia="仿宋_GB2312" w:cs="仿宋_GB2312"/>
          <w:sz w:val="30"/>
          <w:szCs w:val="30"/>
        </w:rPr>
        <w:t>1406</w:t>
      </w:r>
      <w:r w:rsidRPr="00635DB5">
        <w:rPr>
          <w:rFonts w:ascii="仿宋_GB2312" w:eastAsia="仿宋_GB2312" w:cs="仿宋_GB2312" w:hint="eastAsia"/>
          <w:sz w:val="30"/>
          <w:szCs w:val="30"/>
        </w:rPr>
        <w:t>件，占比</w:t>
      </w:r>
      <w:r w:rsidRPr="00635DB5">
        <w:rPr>
          <w:rFonts w:ascii="仿宋_GB2312" w:eastAsia="仿宋_GB2312" w:cs="仿宋_GB2312"/>
          <w:sz w:val="30"/>
          <w:szCs w:val="30"/>
        </w:rPr>
        <w:t>75%</w:t>
      </w:r>
      <w:r w:rsidRPr="00635DB5">
        <w:rPr>
          <w:rFonts w:ascii="仿宋_GB2312" w:eastAsia="仿宋_GB2312" w:cs="仿宋_GB2312" w:hint="eastAsia"/>
          <w:sz w:val="30"/>
          <w:szCs w:val="30"/>
        </w:rPr>
        <w:t>，</w:t>
      </w:r>
      <w:r w:rsidR="00091162">
        <w:rPr>
          <w:rFonts w:ascii="仿宋_GB2312" w:eastAsia="仿宋_GB2312" w:cs="仿宋_GB2312" w:hint="eastAsia"/>
          <w:sz w:val="30"/>
          <w:szCs w:val="30"/>
        </w:rPr>
        <w:t>线下交易</w:t>
      </w:r>
      <w:r w:rsidRPr="00635DB5">
        <w:rPr>
          <w:rFonts w:ascii="仿宋_GB2312" w:eastAsia="仿宋_GB2312" w:cs="仿宋_GB2312" w:hint="eastAsia"/>
          <w:sz w:val="30"/>
          <w:szCs w:val="30"/>
        </w:rPr>
        <w:t>的共计</w:t>
      </w:r>
      <w:r w:rsidRPr="00635DB5"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/>
          <w:sz w:val="30"/>
          <w:szCs w:val="30"/>
        </w:rPr>
        <w:t>3516</w:t>
      </w:r>
      <w:r w:rsidRPr="00635DB5">
        <w:rPr>
          <w:rFonts w:ascii="仿宋_GB2312" w:eastAsia="仿宋_GB2312" w:cs="仿宋_GB2312" w:hint="eastAsia"/>
          <w:sz w:val="30"/>
          <w:szCs w:val="30"/>
        </w:rPr>
        <w:t>件，占比</w:t>
      </w:r>
      <w:r w:rsidRPr="00635DB5">
        <w:rPr>
          <w:rFonts w:ascii="仿宋_GB2312" w:eastAsia="仿宋_GB2312" w:cs="仿宋_GB2312"/>
          <w:sz w:val="30"/>
          <w:szCs w:val="30"/>
        </w:rPr>
        <w:t>2</w:t>
      </w:r>
      <w:r>
        <w:rPr>
          <w:rFonts w:ascii="仿宋_GB2312" w:eastAsia="仿宋_GB2312" w:cs="仿宋_GB2312"/>
          <w:sz w:val="30"/>
          <w:szCs w:val="30"/>
        </w:rPr>
        <w:t>5</w:t>
      </w:r>
      <w:r w:rsidRPr="00635DB5">
        <w:rPr>
          <w:rFonts w:ascii="仿宋_GB2312" w:eastAsia="仿宋_GB2312" w:cs="仿宋_GB2312"/>
          <w:sz w:val="30"/>
          <w:szCs w:val="30"/>
        </w:rPr>
        <w:t>%</w:t>
      </w:r>
      <w:r w:rsidRPr="00635DB5">
        <w:rPr>
          <w:rFonts w:ascii="仿宋_GB2312" w:eastAsia="仿宋_GB2312" w:cs="仿宋_GB2312" w:hint="eastAsia"/>
          <w:sz w:val="30"/>
          <w:szCs w:val="30"/>
        </w:rPr>
        <w:t>。</w:t>
      </w:r>
      <w:r w:rsidR="00087BA4">
        <w:rPr>
          <w:rFonts w:ascii="仿宋_GB2312" w:eastAsia="仿宋_GB2312" w:cs="仿宋_GB2312" w:hint="eastAsia"/>
          <w:sz w:val="30"/>
          <w:szCs w:val="30"/>
        </w:rPr>
        <w:t>线上</w:t>
      </w:r>
      <w:r w:rsidRPr="00635DB5">
        <w:rPr>
          <w:rFonts w:ascii="仿宋_GB2312" w:eastAsia="仿宋_GB2312" w:cs="仿宋_GB2312" w:hint="eastAsia"/>
          <w:sz w:val="30"/>
          <w:szCs w:val="30"/>
        </w:rPr>
        <w:t>与</w:t>
      </w:r>
      <w:r w:rsidR="00087BA4">
        <w:rPr>
          <w:rFonts w:ascii="仿宋_GB2312" w:eastAsia="仿宋_GB2312" w:cs="仿宋_GB2312" w:hint="eastAsia"/>
          <w:sz w:val="30"/>
          <w:szCs w:val="30"/>
        </w:rPr>
        <w:t>线下</w:t>
      </w:r>
      <w:r w:rsidRPr="00635DB5">
        <w:rPr>
          <w:rFonts w:ascii="仿宋_GB2312" w:eastAsia="仿宋_GB2312" w:cs="仿宋_GB2312" w:hint="eastAsia"/>
          <w:sz w:val="30"/>
          <w:szCs w:val="30"/>
        </w:rPr>
        <w:t>举报投诉件比例为</w:t>
      </w:r>
      <w:r w:rsidRPr="00635DB5">
        <w:rPr>
          <w:rFonts w:ascii="仿宋_GB2312" w:eastAsia="仿宋_GB2312" w:cs="仿宋_GB2312"/>
          <w:sz w:val="30"/>
          <w:szCs w:val="30"/>
        </w:rPr>
        <w:t>3 : 1</w:t>
      </w:r>
      <w:r w:rsidRPr="00635DB5">
        <w:rPr>
          <w:rFonts w:ascii="仿宋_GB2312" w:eastAsia="仿宋_GB2312" w:cs="仿宋_GB2312" w:hint="eastAsia"/>
          <w:sz w:val="30"/>
          <w:szCs w:val="30"/>
        </w:rPr>
        <w:t>，</w:t>
      </w:r>
      <w:r>
        <w:rPr>
          <w:rFonts w:ascii="仿宋_GB2312" w:eastAsia="仿宋_GB2312" w:cs="仿宋_GB2312" w:hint="eastAsia"/>
          <w:sz w:val="30"/>
          <w:szCs w:val="30"/>
        </w:rPr>
        <w:t>整体占比情况与2</w:t>
      </w:r>
      <w:r>
        <w:rPr>
          <w:rFonts w:ascii="仿宋_GB2312" w:eastAsia="仿宋_GB2312" w:cs="仿宋_GB2312"/>
          <w:sz w:val="30"/>
          <w:szCs w:val="30"/>
        </w:rPr>
        <w:t>019</w:t>
      </w:r>
      <w:r>
        <w:rPr>
          <w:rFonts w:ascii="仿宋_GB2312" w:eastAsia="仿宋_GB2312" w:cs="仿宋_GB2312" w:hint="eastAsia"/>
          <w:sz w:val="30"/>
          <w:szCs w:val="30"/>
        </w:rPr>
        <w:t>年度保持一致</w:t>
      </w:r>
      <w:r w:rsidRPr="00635DB5">
        <w:rPr>
          <w:rFonts w:ascii="仿宋_GB2312" w:eastAsia="仿宋_GB2312" w:cs="仿宋_GB2312" w:hint="eastAsia"/>
          <w:sz w:val="30"/>
          <w:szCs w:val="30"/>
        </w:rPr>
        <w:t>。</w:t>
      </w:r>
    </w:p>
    <w:p w:rsidR="00203E88" w:rsidRPr="00372FEF" w:rsidRDefault="00203E88" w:rsidP="00793BCF">
      <w:pPr>
        <w:ind w:firstLineChars="200" w:firstLine="602"/>
        <w:rPr>
          <w:rFonts w:ascii="仿宋_GB2312" w:eastAsia="仿宋_GB2312" w:cs="Times New Roman"/>
          <w:b/>
          <w:bCs/>
          <w:sz w:val="30"/>
          <w:szCs w:val="30"/>
        </w:rPr>
      </w:pPr>
      <w:r w:rsidRPr="00372FEF">
        <w:rPr>
          <w:rFonts w:ascii="仿宋_GB2312" w:eastAsia="仿宋_GB2312" w:cs="仿宋_GB2312" w:hint="eastAsia"/>
          <w:b/>
          <w:bCs/>
          <w:sz w:val="30"/>
          <w:szCs w:val="30"/>
        </w:rPr>
        <w:t>（</w:t>
      </w:r>
      <w:r w:rsidR="00137C44">
        <w:rPr>
          <w:rFonts w:ascii="仿宋_GB2312" w:eastAsia="仿宋_GB2312" w:cs="仿宋_GB2312" w:hint="eastAsia"/>
          <w:b/>
          <w:bCs/>
          <w:sz w:val="30"/>
          <w:szCs w:val="30"/>
        </w:rPr>
        <w:t>三</w:t>
      </w:r>
      <w:r w:rsidRPr="00372FEF">
        <w:rPr>
          <w:rFonts w:ascii="仿宋_GB2312" w:eastAsia="仿宋_GB2312" w:cs="仿宋_GB2312" w:hint="eastAsia"/>
          <w:b/>
          <w:bCs/>
          <w:sz w:val="30"/>
          <w:szCs w:val="30"/>
        </w:rPr>
        <w:t>）月度趋势</w:t>
      </w:r>
    </w:p>
    <w:p w:rsidR="00203E88" w:rsidRPr="00635DB5" w:rsidRDefault="00FA50BC" w:rsidP="00225176">
      <w:pPr>
        <w:jc w:val="center"/>
        <w:rPr>
          <w:rFonts w:ascii="仿宋_GB2312" w:eastAsia="仿宋_GB2312" w:cs="Times New Roman"/>
          <w:sz w:val="30"/>
          <w:szCs w:val="30"/>
        </w:rPr>
      </w:pPr>
      <w:r>
        <w:rPr>
          <w:noProof/>
        </w:rPr>
        <w:lastRenderedPageBreak/>
        <w:pict>
          <v:shape id="_x0000_i1027" type="#_x0000_t75" style="width:401.9pt;height:271.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">
            <v:imagedata r:id="rId11" o:title="" cropright="-14f"/>
            <o:lock v:ext="edit" aspectratio="f"/>
          </v:shape>
        </w:pict>
      </w:r>
    </w:p>
    <w:p w:rsidR="00763E23" w:rsidRDefault="00763E23" w:rsidP="004327A5">
      <w:pPr>
        <w:jc w:val="center"/>
        <w:rPr>
          <w:rFonts w:ascii="仿宋_GB2312" w:eastAsia="仿宋_GB2312" w:cs="仿宋_GB2312"/>
          <w:sz w:val="30"/>
          <w:szCs w:val="30"/>
        </w:rPr>
      </w:pPr>
    </w:p>
    <w:p w:rsidR="00203E88" w:rsidRPr="00635DB5" w:rsidRDefault="00203E88" w:rsidP="004327A5">
      <w:pPr>
        <w:jc w:val="center"/>
        <w:rPr>
          <w:rFonts w:ascii="仿宋_GB2312" w:eastAsia="仿宋_GB2312" w:cs="Times New Roman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图</w:t>
      </w:r>
      <w:r w:rsidR="00A511BE">
        <w:rPr>
          <w:rFonts w:ascii="仿宋_GB2312" w:eastAsia="仿宋_GB2312" w:cs="仿宋_GB2312" w:hint="eastAsia"/>
          <w:sz w:val="30"/>
          <w:szCs w:val="30"/>
        </w:rPr>
        <w:t>4</w:t>
      </w:r>
      <w:r>
        <w:rPr>
          <w:rFonts w:ascii="仿宋_GB2312" w:eastAsia="仿宋_GB2312" w:cs="仿宋_GB2312" w:hint="eastAsia"/>
          <w:sz w:val="30"/>
          <w:szCs w:val="30"/>
        </w:rPr>
        <w:t>举报投诉</w:t>
      </w:r>
      <w:r w:rsidRPr="00635DB5">
        <w:rPr>
          <w:rFonts w:ascii="仿宋_GB2312" w:eastAsia="仿宋_GB2312" w:cs="仿宋_GB2312" w:hint="eastAsia"/>
          <w:sz w:val="30"/>
          <w:szCs w:val="30"/>
        </w:rPr>
        <w:t>月度分布</w:t>
      </w:r>
    </w:p>
    <w:p w:rsidR="00072FA0" w:rsidRDefault="00072FA0" w:rsidP="00793BCF">
      <w:pPr>
        <w:ind w:firstLineChars="190" w:firstLine="570"/>
        <w:rPr>
          <w:rFonts w:ascii="仿宋_GB2312" w:eastAsia="仿宋_GB2312" w:cs="仿宋_GB2312"/>
          <w:sz w:val="30"/>
          <w:szCs w:val="30"/>
        </w:rPr>
      </w:pPr>
    </w:p>
    <w:p w:rsidR="00203E88" w:rsidRPr="00635DB5" w:rsidRDefault="00203E88" w:rsidP="00137C44">
      <w:pPr>
        <w:ind w:firstLineChars="190" w:firstLine="570"/>
        <w:rPr>
          <w:rFonts w:ascii="仿宋_GB2312" w:eastAsia="仿宋_GB2312" w:cs="Times New Roman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如图</w:t>
      </w:r>
      <w:r w:rsidR="00A511BE">
        <w:rPr>
          <w:rFonts w:ascii="仿宋_GB2312" w:eastAsia="仿宋_GB2312" w:cs="仿宋_GB2312" w:hint="eastAsia"/>
          <w:sz w:val="30"/>
          <w:szCs w:val="30"/>
        </w:rPr>
        <w:t>4</w:t>
      </w:r>
      <w:r w:rsidRPr="00635DB5">
        <w:rPr>
          <w:rFonts w:ascii="仿宋_GB2312" w:eastAsia="仿宋_GB2312" w:cs="仿宋_GB2312" w:hint="eastAsia"/>
          <w:sz w:val="30"/>
          <w:szCs w:val="30"/>
        </w:rPr>
        <w:t>所示，</w:t>
      </w:r>
      <w:r w:rsidR="00087BA4">
        <w:rPr>
          <w:rFonts w:ascii="仿宋_GB2312" w:eastAsia="仿宋_GB2312" w:cs="仿宋_GB2312" w:hint="eastAsia"/>
          <w:sz w:val="30"/>
          <w:szCs w:val="30"/>
        </w:rPr>
        <w:t>2020年初受新冠疫情和春节假期因素叠加影响，1至2</w:t>
      </w:r>
      <w:r w:rsidR="0062441F">
        <w:rPr>
          <w:rFonts w:ascii="仿宋_GB2312" w:eastAsia="仿宋_GB2312" w:cs="仿宋_GB2312" w:hint="eastAsia"/>
          <w:sz w:val="30"/>
          <w:szCs w:val="30"/>
        </w:rPr>
        <w:t>月份举报投诉量较少，且</w:t>
      </w:r>
      <w:r w:rsidR="00087BA4">
        <w:rPr>
          <w:rFonts w:ascii="仿宋_GB2312" w:eastAsia="仿宋_GB2312" w:cs="仿宋_GB2312" w:hint="eastAsia"/>
          <w:sz w:val="30"/>
          <w:szCs w:val="30"/>
        </w:rPr>
        <w:t>以涉疫</w:t>
      </w:r>
      <w:r w:rsidR="0062441F">
        <w:rPr>
          <w:rFonts w:ascii="仿宋_GB2312" w:eastAsia="仿宋_GB2312" w:cs="仿宋_GB2312" w:hint="eastAsia"/>
          <w:sz w:val="30"/>
          <w:szCs w:val="30"/>
        </w:rPr>
        <w:t>情</w:t>
      </w:r>
      <w:r w:rsidR="00087BA4">
        <w:rPr>
          <w:rFonts w:ascii="仿宋_GB2312" w:eastAsia="仿宋_GB2312" w:cs="仿宋_GB2312" w:hint="eastAsia"/>
          <w:sz w:val="30"/>
          <w:szCs w:val="30"/>
        </w:rPr>
        <w:t>相关问题为主，普通消费投诉明显减少。3月起，随着疫情防控进入常态，企业复工复产，</w:t>
      </w:r>
      <w:r w:rsidR="0062441F">
        <w:rPr>
          <w:rFonts w:ascii="仿宋_GB2312" w:eastAsia="仿宋_GB2312" w:cs="仿宋_GB2312" w:hint="eastAsia"/>
          <w:sz w:val="30"/>
          <w:szCs w:val="30"/>
        </w:rPr>
        <w:t>生活秩序逐步恢复，</w:t>
      </w:r>
      <w:r w:rsidR="00087BA4">
        <w:rPr>
          <w:rFonts w:ascii="仿宋_GB2312" w:eastAsia="仿宋_GB2312" w:cs="仿宋_GB2312" w:hint="eastAsia"/>
          <w:sz w:val="30"/>
          <w:szCs w:val="30"/>
        </w:rPr>
        <w:t>举报投诉量开始回升。7</w:t>
      </w:r>
      <w:r w:rsidRPr="00635DB5">
        <w:rPr>
          <w:rFonts w:ascii="仿宋_GB2312" w:eastAsia="仿宋_GB2312" w:cs="仿宋_GB2312" w:hint="eastAsia"/>
          <w:sz w:val="30"/>
          <w:szCs w:val="30"/>
        </w:rPr>
        <w:t>月</w:t>
      </w:r>
      <w:r w:rsidR="00087BA4">
        <w:rPr>
          <w:rFonts w:ascii="仿宋_GB2312" w:eastAsia="仿宋_GB2312" w:cs="仿宋_GB2312" w:hint="eastAsia"/>
          <w:sz w:val="30"/>
          <w:szCs w:val="30"/>
        </w:rPr>
        <w:t>，因“七彩熊</w:t>
      </w:r>
      <w:r w:rsidR="00C12917">
        <w:rPr>
          <w:rFonts w:ascii="仿宋_GB2312" w:eastAsia="仿宋_GB2312" w:cs="仿宋_GB2312" w:hint="eastAsia"/>
          <w:sz w:val="30"/>
          <w:szCs w:val="30"/>
        </w:rPr>
        <w:t>英语</w:t>
      </w:r>
      <w:r w:rsidR="00087BA4">
        <w:rPr>
          <w:rFonts w:ascii="仿宋_GB2312" w:eastAsia="仿宋_GB2312" w:cs="仿宋_GB2312" w:hint="eastAsia"/>
          <w:sz w:val="30"/>
          <w:szCs w:val="30"/>
        </w:rPr>
        <w:t>绘本APP”群体性投诉事件爆发</w:t>
      </w:r>
      <w:r w:rsidR="004A1D90">
        <w:rPr>
          <w:rFonts w:ascii="仿宋_GB2312" w:eastAsia="仿宋_GB2312" w:cs="仿宋_GB2312" w:hint="eastAsia"/>
          <w:sz w:val="30"/>
          <w:szCs w:val="30"/>
        </w:rPr>
        <w:t>（相关投诉累计近5千件）</w:t>
      </w:r>
      <w:r w:rsidR="00087BA4">
        <w:rPr>
          <w:rFonts w:ascii="仿宋_GB2312" w:eastAsia="仿宋_GB2312" w:cs="仿宋_GB2312" w:hint="eastAsia"/>
          <w:sz w:val="30"/>
          <w:szCs w:val="30"/>
        </w:rPr>
        <w:t>，</w:t>
      </w:r>
      <w:r w:rsidR="003E689B">
        <w:rPr>
          <w:rFonts w:ascii="仿宋_GB2312" w:eastAsia="仿宋_GB2312" w:cs="仿宋_GB2312" w:hint="eastAsia"/>
          <w:sz w:val="30"/>
          <w:szCs w:val="30"/>
        </w:rPr>
        <w:t>月</w:t>
      </w:r>
      <w:r w:rsidR="00087BA4">
        <w:rPr>
          <w:rFonts w:ascii="仿宋_GB2312" w:eastAsia="仿宋_GB2312" w:cs="仿宋_GB2312" w:hint="eastAsia"/>
          <w:sz w:val="30"/>
          <w:szCs w:val="30"/>
        </w:rPr>
        <w:t>举报投诉量</w:t>
      </w:r>
      <w:r w:rsidRPr="00635DB5">
        <w:rPr>
          <w:rFonts w:ascii="仿宋_GB2312" w:eastAsia="仿宋_GB2312" w:cs="仿宋_GB2312" w:hint="eastAsia"/>
          <w:sz w:val="30"/>
          <w:szCs w:val="30"/>
        </w:rPr>
        <w:t>达到高峰，随</w:t>
      </w:r>
      <w:r w:rsidR="004A1D90">
        <w:rPr>
          <w:rFonts w:ascii="仿宋_GB2312" w:eastAsia="仿宋_GB2312" w:cs="仿宋_GB2312" w:hint="eastAsia"/>
          <w:sz w:val="30"/>
          <w:szCs w:val="30"/>
        </w:rPr>
        <w:t>着事件妥善处理，8月下旬起恢复到常态。第四季度，受职业举报数量快速增长</w:t>
      </w:r>
      <w:r w:rsidR="003E689B">
        <w:rPr>
          <w:rFonts w:ascii="仿宋_GB2312" w:eastAsia="仿宋_GB2312" w:cs="仿宋_GB2312" w:hint="eastAsia"/>
          <w:sz w:val="30"/>
          <w:szCs w:val="30"/>
        </w:rPr>
        <w:t>和“双十一”等促销季</w:t>
      </w:r>
      <w:r w:rsidR="004A1D90">
        <w:rPr>
          <w:rFonts w:ascii="仿宋_GB2312" w:eastAsia="仿宋_GB2312" w:cs="仿宋_GB2312" w:hint="eastAsia"/>
          <w:sz w:val="30"/>
          <w:szCs w:val="30"/>
        </w:rPr>
        <w:t>的影响，网络交易类举报投诉总量有所上升</w:t>
      </w:r>
      <w:r w:rsidRPr="00635DB5">
        <w:rPr>
          <w:rFonts w:ascii="仿宋_GB2312" w:eastAsia="仿宋_GB2312" w:cs="仿宋_GB2312" w:hint="eastAsia"/>
          <w:sz w:val="30"/>
          <w:szCs w:val="30"/>
        </w:rPr>
        <w:t>。</w:t>
      </w:r>
    </w:p>
    <w:p w:rsidR="00203E88" w:rsidRDefault="00072FA0" w:rsidP="00635DB5">
      <w:pPr>
        <w:ind w:left="42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</w:t>
      </w:r>
      <w:r w:rsidR="00203E88" w:rsidRPr="00635DB5">
        <w:rPr>
          <w:rFonts w:ascii="黑体" w:eastAsia="黑体" w:hAnsi="黑体" w:cs="黑体" w:hint="eastAsia"/>
          <w:sz w:val="30"/>
          <w:szCs w:val="30"/>
        </w:rPr>
        <w:t>二、举报投诉类型分析</w:t>
      </w:r>
    </w:p>
    <w:p w:rsidR="00203E88" w:rsidRPr="00372FEF" w:rsidRDefault="00203E88" w:rsidP="00372FEF">
      <w:pPr>
        <w:ind w:left="420"/>
        <w:rPr>
          <w:rFonts w:ascii="仿宋_GB2312" w:eastAsia="仿宋_GB2312" w:cs="Times New Roman"/>
          <w:b/>
          <w:bCs/>
          <w:sz w:val="30"/>
          <w:szCs w:val="30"/>
        </w:rPr>
      </w:pPr>
      <w:r w:rsidRPr="00372FEF">
        <w:rPr>
          <w:rFonts w:ascii="仿宋_GB2312" w:eastAsia="仿宋_GB2312" w:cs="仿宋_GB2312" w:hint="eastAsia"/>
          <w:b/>
          <w:bCs/>
          <w:sz w:val="30"/>
          <w:szCs w:val="30"/>
        </w:rPr>
        <w:t>（一）类型整体分布</w:t>
      </w:r>
    </w:p>
    <w:p w:rsidR="00203E88" w:rsidRPr="00635DB5" w:rsidRDefault="00973EE5" w:rsidP="00447EB6">
      <w:pPr>
        <w:jc w:val="center"/>
        <w:rPr>
          <w:rFonts w:ascii="仿宋_GB2312" w:eastAsia="仿宋_GB2312" w:cs="Times New Roman"/>
          <w:sz w:val="30"/>
          <w:szCs w:val="30"/>
        </w:rPr>
      </w:pPr>
      <w:r w:rsidRPr="00973EE5">
        <w:rPr>
          <w:rFonts w:ascii="仿宋_GB2312" w:eastAsia="仿宋_GB2312" w:cs="Times New Roman"/>
          <w:noProof/>
          <w:sz w:val="30"/>
          <w:szCs w:val="30"/>
        </w:rPr>
        <w:lastRenderedPageBreak/>
        <w:drawing>
          <wp:inline distT="0" distB="0" distL="0" distR="0">
            <wp:extent cx="4559474" cy="3231715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3E88" w:rsidRPr="00635DB5" w:rsidRDefault="00203E88" w:rsidP="00137851">
      <w:pPr>
        <w:jc w:val="center"/>
        <w:rPr>
          <w:rFonts w:ascii="仿宋_GB2312" w:eastAsia="仿宋_GB2312" w:cs="Times New Roman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图</w:t>
      </w:r>
      <w:r w:rsidR="00A511BE">
        <w:rPr>
          <w:rFonts w:ascii="仿宋_GB2312" w:eastAsia="仿宋_GB2312" w:cs="仿宋_GB2312" w:hint="eastAsia"/>
          <w:sz w:val="30"/>
          <w:szCs w:val="30"/>
        </w:rPr>
        <w:t>5</w:t>
      </w:r>
      <w:r w:rsidR="00AA3BC8">
        <w:rPr>
          <w:rFonts w:ascii="仿宋_GB2312" w:eastAsia="仿宋_GB2312" w:cs="仿宋_GB2312" w:hint="eastAsia"/>
          <w:sz w:val="30"/>
          <w:szCs w:val="30"/>
        </w:rPr>
        <w:t>举报投诉</w:t>
      </w:r>
      <w:r w:rsidRPr="00635DB5">
        <w:rPr>
          <w:rFonts w:ascii="仿宋_GB2312" w:eastAsia="仿宋_GB2312" w:cs="仿宋_GB2312" w:hint="eastAsia"/>
          <w:sz w:val="30"/>
          <w:szCs w:val="30"/>
        </w:rPr>
        <w:t>类</w:t>
      </w:r>
      <w:r>
        <w:rPr>
          <w:rFonts w:ascii="仿宋_GB2312" w:eastAsia="仿宋_GB2312" w:cs="仿宋_GB2312" w:hint="eastAsia"/>
          <w:sz w:val="30"/>
          <w:szCs w:val="30"/>
        </w:rPr>
        <w:t>型</w:t>
      </w:r>
      <w:r w:rsidRPr="00635DB5">
        <w:rPr>
          <w:rFonts w:ascii="仿宋_GB2312" w:eastAsia="仿宋_GB2312" w:cs="仿宋_GB2312" w:hint="eastAsia"/>
          <w:sz w:val="30"/>
          <w:szCs w:val="30"/>
        </w:rPr>
        <w:t>分布</w:t>
      </w:r>
    </w:p>
    <w:p w:rsidR="00203E88" w:rsidRDefault="00203E88" w:rsidP="00793BCF">
      <w:pPr>
        <w:ind w:firstLineChars="200" w:firstLine="600"/>
        <w:rPr>
          <w:rFonts w:ascii="仿宋_GB2312" w:eastAsia="仿宋_GB2312" w:cs="Times New Roman"/>
          <w:sz w:val="30"/>
          <w:szCs w:val="30"/>
        </w:rPr>
      </w:pPr>
    </w:p>
    <w:p w:rsidR="00203E88" w:rsidRPr="00635DB5" w:rsidRDefault="00203E88" w:rsidP="00793BCF">
      <w:pPr>
        <w:ind w:firstLineChars="200" w:firstLine="600"/>
        <w:rPr>
          <w:rFonts w:ascii="仿宋_GB2312" w:eastAsia="仿宋_GB2312" w:cs="Times New Roman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在举报投诉类型上，如图</w:t>
      </w:r>
      <w:r w:rsidR="00A511BE">
        <w:rPr>
          <w:rFonts w:ascii="仿宋_GB2312" w:eastAsia="仿宋_GB2312" w:cs="仿宋_GB2312" w:hint="eastAsia"/>
          <w:sz w:val="30"/>
          <w:szCs w:val="30"/>
        </w:rPr>
        <w:t>5</w:t>
      </w:r>
      <w:r w:rsidRPr="00635DB5">
        <w:rPr>
          <w:rFonts w:ascii="仿宋_GB2312" w:eastAsia="仿宋_GB2312" w:cs="仿宋_GB2312" w:hint="eastAsia"/>
          <w:sz w:val="30"/>
          <w:szCs w:val="30"/>
        </w:rPr>
        <w:t>所示，商品类共计</w:t>
      </w:r>
      <w:r w:rsidR="00AA3BC8">
        <w:rPr>
          <w:rFonts w:ascii="仿宋_GB2312" w:eastAsia="仿宋_GB2312" w:cs="仿宋_GB2312" w:hint="eastAsia"/>
          <w:sz w:val="30"/>
          <w:szCs w:val="30"/>
        </w:rPr>
        <w:t>23503</w:t>
      </w:r>
      <w:r w:rsidRPr="00635DB5">
        <w:rPr>
          <w:rFonts w:ascii="仿宋_GB2312" w:eastAsia="仿宋_GB2312" w:cs="仿宋_GB2312" w:hint="eastAsia"/>
          <w:sz w:val="30"/>
          <w:szCs w:val="30"/>
        </w:rPr>
        <w:t>件，占比</w:t>
      </w:r>
      <w:r w:rsidRPr="00635DB5">
        <w:rPr>
          <w:rFonts w:ascii="仿宋_GB2312" w:eastAsia="仿宋_GB2312" w:cs="仿宋_GB2312"/>
          <w:sz w:val="30"/>
          <w:szCs w:val="30"/>
        </w:rPr>
        <w:t>4</w:t>
      </w:r>
      <w:r w:rsidR="00AA3BC8">
        <w:rPr>
          <w:rFonts w:ascii="仿宋_GB2312" w:eastAsia="仿宋_GB2312" w:cs="仿宋_GB2312" w:hint="eastAsia"/>
          <w:sz w:val="30"/>
          <w:szCs w:val="30"/>
        </w:rPr>
        <w:t>3</w:t>
      </w:r>
      <w:r w:rsidRPr="00635DB5">
        <w:rPr>
          <w:rFonts w:ascii="仿宋_GB2312" w:eastAsia="仿宋_GB2312" w:cs="仿宋_GB2312"/>
          <w:sz w:val="30"/>
          <w:szCs w:val="30"/>
        </w:rPr>
        <w:t>%</w:t>
      </w:r>
      <w:r w:rsidRPr="00635DB5">
        <w:rPr>
          <w:rFonts w:ascii="仿宋_GB2312" w:eastAsia="仿宋_GB2312" w:cs="仿宋_GB2312" w:hint="eastAsia"/>
          <w:sz w:val="30"/>
          <w:szCs w:val="30"/>
        </w:rPr>
        <w:t>，服务类</w:t>
      </w:r>
      <w:r w:rsidR="00AA3BC8">
        <w:rPr>
          <w:rFonts w:ascii="仿宋_GB2312" w:eastAsia="仿宋_GB2312" w:cs="仿宋_GB2312" w:hint="eastAsia"/>
          <w:sz w:val="30"/>
          <w:szCs w:val="30"/>
        </w:rPr>
        <w:t>27745</w:t>
      </w:r>
      <w:r w:rsidRPr="00635DB5">
        <w:rPr>
          <w:rFonts w:ascii="仿宋_GB2312" w:eastAsia="仿宋_GB2312" w:cs="仿宋_GB2312" w:hint="eastAsia"/>
          <w:sz w:val="30"/>
          <w:szCs w:val="30"/>
        </w:rPr>
        <w:t>件，占比</w:t>
      </w:r>
      <w:r w:rsidRPr="00635DB5">
        <w:rPr>
          <w:rFonts w:ascii="仿宋_GB2312" w:eastAsia="仿宋_GB2312" w:cs="仿宋_GB2312"/>
          <w:sz w:val="30"/>
          <w:szCs w:val="30"/>
        </w:rPr>
        <w:t>50%</w:t>
      </w:r>
      <w:r w:rsidRPr="00635DB5">
        <w:rPr>
          <w:rFonts w:ascii="仿宋_GB2312" w:eastAsia="仿宋_GB2312" w:cs="仿宋_GB2312" w:hint="eastAsia"/>
          <w:sz w:val="30"/>
          <w:szCs w:val="30"/>
        </w:rPr>
        <w:t>，其他类的占比为</w:t>
      </w:r>
      <w:r w:rsidR="00AA3BC8">
        <w:rPr>
          <w:rFonts w:ascii="仿宋_GB2312" w:eastAsia="仿宋_GB2312" w:cs="仿宋_GB2312" w:hint="eastAsia"/>
          <w:sz w:val="30"/>
          <w:szCs w:val="30"/>
        </w:rPr>
        <w:t>7</w:t>
      </w:r>
      <w:r w:rsidRPr="00635DB5">
        <w:rPr>
          <w:rFonts w:ascii="仿宋_GB2312" w:eastAsia="仿宋_GB2312" w:cs="仿宋_GB2312"/>
          <w:sz w:val="30"/>
          <w:szCs w:val="30"/>
        </w:rPr>
        <w:t>%</w:t>
      </w:r>
      <w:r w:rsidR="006740D3">
        <w:rPr>
          <w:rFonts w:ascii="仿宋_GB2312" w:eastAsia="仿宋_GB2312" w:cs="仿宋_GB2312" w:hint="eastAsia"/>
          <w:sz w:val="30"/>
          <w:szCs w:val="30"/>
        </w:rPr>
        <w:t>（其他类主要是非消费领域</w:t>
      </w:r>
      <w:r w:rsidRPr="00635DB5">
        <w:rPr>
          <w:rFonts w:ascii="仿宋_GB2312" w:eastAsia="仿宋_GB2312" w:cs="仿宋_GB2312" w:hint="eastAsia"/>
          <w:sz w:val="30"/>
          <w:szCs w:val="30"/>
        </w:rPr>
        <w:t>举报，如无证无照、虚假注册、异常经营</w:t>
      </w:r>
      <w:r>
        <w:rPr>
          <w:rFonts w:ascii="仿宋_GB2312" w:eastAsia="仿宋_GB2312" w:cs="仿宋_GB2312" w:hint="eastAsia"/>
          <w:sz w:val="30"/>
          <w:szCs w:val="30"/>
        </w:rPr>
        <w:t>、油烟异味</w:t>
      </w:r>
      <w:r w:rsidRPr="00635DB5">
        <w:rPr>
          <w:rFonts w:ascii="仿宋_GB2312" w:eastAsia="仿宋_GB2312" w:cs="仿宋_GB2312" w:hint="eastAsia"/>
          <w:sz w:val="30"/>
          <w:szCs w:val="30"/>
        </w:rPr>
        <w:t>等）</w:t>
      </w:r>
      <w:r w:rsidR="006740D3">
        <w:rPr>
          <w:rFonts w:ascii="仿宋_GB2312" w:eastAsia="仿宋_GB2312" w:cs="仿宋_GB2312" w:hint="eastAsia"/>
          <w:sz w:val="30"/>
          <w:szCs w:val="30"/>
        </w:rPr>
        <w:t>，各类型占比</w:t>
      </w:r>
      <w:r w:rsidR="000D19F5">
        <w:rPr>
          <w:rFonts w:ascii="仿宋_GB2312" w:eastAsia="仿宋_GB2312" w:cs="仿宋_GB2312" w:hint="eastAsia"/>
          <w:sz w:val="30"/>
          <w:szCs w:val="30"/>
        </w:rPr>
        <w:t>情况与往年基本一致</w:t>
      </w:r>
      <w:r w:rsidRPr="00635DB5">
        <w:rPr>
          <w:rFonts w:ascii="仿宋_GB2312" w:eastAsia="仿宋_GB2312" w:cs="仿宋_GB2312" w:hint="eastAsia"/>
          <w:sz w:val="30"/>
          <w:szCs w:val="30"/>
        </w:rPr>
        <w:t>。</w:t>
      </w:r>
    </w:p>
    <w:p w:rsidR="00203E88" w:rsidRPr="00372FEF" w:rsidRDefault="00203E88" w:rsidP="00793BCF">
      <w:pPr>
        <w:ind w:firstLineChars="200" w:firstLine="602"/>
        <w:rPr>
          <w:rFonts w:ascii="仿宋_GB2312" w:eastAsia="仿宋_GB2312" w:cs="Times New Roman"/>
          <w:b/>
          <w:bCs/>
          <w:sz w:val="30"/>
          <w:szCs w:val="30"/>
        </w:rPr>
      </w:pPr>
      <w:r w:rsidRPr="00372FEF">
        <w:rPr>
          <w:rFonts w:ascii="仿宋_GB2312" w:eastAsia="仿宋_GB2312" w:cs="仿宋_GB2312" w:hint="eastAsia"/>
          <w:b/>
          <w:bCs/>
          <w:sz w:val="30"/>
          <w:szCs w:val="30"/>
        </w:rPr>
        <w:t>（二）商品类具体分布</w:t>
      </w:r>
    </w:p>
    <w:p w:rsidR="00203E88" w:rsidRPr="00635DB5" w:rsidRDefault="00763E23" w:rsidP="00790260">
      <w:pPr>
        <w:jc w:val="center"/>
        <w:rPr>
          <w:rFonts w:ascii="仿宋_GB2312" w:eastAsia="仿宋_GB2312" w:cs="Times New Roman"/>
          <w:sz w:val="30"/>
          <w:szCs w:val="30"/>
        </w:rPr>
      </w:pPr>
      <w:r w:rsidRPr="00763E23">
        <w:rPr>
          <w:rFonts w:cs="Times New Roman"/>
          <w:noProof/>
        </w:rPr>
        <w:lastRenderedPageBreak/>
        <w:drawing>
          <wp:inline distT="0" distB="0" distL="0" distR="0">
            <wp:extent cx="5270500" cy="3042128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E88" w:rsidRPr="00635DB5" w:rsidRDefault="00203E88" w:rsidP="0038431C">
      <w:pPr>
        <w:jc w:val="center"/>
        <w:rPr>
          <w:rFonts w:ascii="仿宋_GB2312" w:eastAsia="仿宋_GB2312" w:cs="Times New Roman"/>
          <w:sz w:val="30"/>
          <w:szCs w:val="30"/>
        </w:rPr>
      </w:pPr>
      <w:bookmarkStart w:id="0" w:name="OLE_LINK2"/>
      <w:bookmarkStart w:id="1" w:name="OLE_LINK3"/>
      <w:bookmarkStart w:id="2" w:name="OLE_LINK4"/>
      <w:r w:rsidRPr="00635DB5">
        <w:rPr>
          <w:rFonts w:ascii="仿宋_GB2312" w:eastAsia="仿宋_GB2312" w:cs="仿宋_GB2312" w:hint="eastAsia"/>
          <w:sz w:val="30"/>
          <w:szCs w:val="30"/>
        </w:rPr>
        <w:t>图</w:t>
      </w:r>
      <w:r w:rsidR="00A511BE">
        <w:rPr>
          <w:rFonts w:ascii="仿宋_GB2312" w:eastAsia="仿宋_GB2312" w:cs="仿宋_GB2312" w:hint="eastAsia"/>
          <w:sz w:val="30"/>
          <w:szCs w:val="30"/>
        </w:rPr>
        <w:t>6</w:t>
      </w:r>
      <w:r w:rsidRPr="00635DB5">
        <w:rPr>
          <w:rFonts w:ascii="仿宋_GB2312" w:eastAsia="仿宋_GB2312" w:cs="仿宋_GB2312" w:hint="eastAsia"/>
          <w:sz w:val="30"/>
          <w:szCs w:val="30"/>
        </w:rPr>
        <w:t>主要商品类别占比</w:t>
      </w:r>
      <w:r w:rsidR="00763E23">
        <w:rPr>
          <w:rFonts w:ascii="仿宋_GB2312" w:eastAsia="仿宋_GB2312" w:cs="仿宋_GB2312" w:hint="eastAsia"/>
          <w:sz w:val="30"/>
          <w:szCs w:val="30"/>
        </w:rPr>
        <w:t>图</w:t>
      </w:r>
    </w:p>
    <w:bookmarkEnd w:id="0"/>
    <w:bookmarkEnd w:id="1"/>
    <w:bookmarkEnd w:id="2"/>
    <w:p w:rsidR="00203E88" w:rsidRDefault="00203E88" w:rsidP="00793BCF">
      <w:pPr>
        <w:ind w:firstLineChars="200" w:firstLine="600"/>
        <w:rPr>
          <w:rFonts w:ascii="仿宋_GB2312" w:eastAsia="仿宋_GB2312" w:cs="Times New Roman"/>
          <w:sz w:val="30"/>
          <w:szCs w:val="30"/>
        </w:rPr>
      </w:pPr>
    </w:p>
    <w:p w:rsidR="00203E88" w:rsidRDefault="00203E88" w:rsidP="00793BCF">
      <w:pPr>
        <w:ind w:firstLineChars="200" w:firstLine="600"/>
        <w:rPr>
          <w:rFonts w:ascii="仿宋_GB2312" w:eastAsia="仿宋_GB2312" w:cs="Times New Roman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如图</w:t>
      </w:r>
      <w:r w:rsidR="00A511BE">
        <w:rPr>
          <w:rFonts w:ascii="仿宋_GB2312" w:eastAsia="仿宋_GB2312" w:cs="仿宋_GB2312" w:hint="eastAsia"/>
          <w:sz w:val="30"/>
          <w:szCs w:val="30"/>
        </w:rPr>
        <w:t>6</w:t>
      </w:r>
      <w:r w:rsidRPr="00635DB5">
        <w:rPr>
          <w:rFonts w:ascii="仿宋_GB2312" w:eastAsia="仿宋_GB2312" w:cs="仿宋_GB2312" w:hint="eastAsia"/>
          <w:sz w:val="30"/>
          <w:szCs w:val="30"/>
        </w:rPr>
        <w:t>所示，商品类举报投诉中，服装鞋帽</w:t>
      </w:r>
      <w:r w:rsidR="00763E23">
        <w:rPr>
          <w:rFonts w:ascii="仿宋_GB2312" w:eastAsia="仿宋_GB2312" w:cs="仿宋_GB2312" w:hint="eastAsia"/>
          <w:sz w:val="30"/>
          <w:szCs w:val="30"/>
        </w:rPr>
        <w:t>类商品占比</w:t>
      </w:r>
      <w:r w:rsidRPr="00635DB5">
        <w:rPr>
          <w:rFonts w:ascii="仿宋_GB2312" w:eastAsia="仿宋_GB2312" w:cs="仿宋_GB2312" w:hint="eastAsia"/>
          <w:sz w:val="30"/>
          <w:szCs w:val="30"/>
        </w:rPr>
        <w:t>最多，</w:t>
      </w:r>
      <w:r w:rsidR="00763E23">
        <w:rPr>
          <w:rFonts w:ascii="仿宋_GB2312" w:eastAsia="仿宋_GB2312" w:cs="仿宋_GB2312" w:hint="eastAsia"/>
          <w:sz w:val="30"/>
          <w:szCs w:val="30"/>
        </w:rPr>
        <w:t>达到23.2%，家具用品、家用电器、食品药品类举报投诉次之，</w:t>
      </w:r>
      <w:r w:rsidRPr="00291447">
        <w:rPr>
          <w:rFonts w:ascii="仿宋_GB2312" w:eastAsia="仿宋_GB2312" w:cs="仿宋_GB2312" w:hint="eastAsia"/>
          <w:sz w:val="30"/>
          <w:szCs w:val="30"/>
        </w:rPr>
        <w:t>占比分别为</w:t>
      </w:r>
      <w:r w:rsidR="00763E23">
        <w:rPr>
          <w:rFonts w:ascii="仿宋_GB2312" w:eastAsia="仿宋_GB2312" w:cs="仿宋_GB2312" w:hint="eastAsia"/>
          <w:sz w:val="30"/>
          <w:szCs w:val="30"/>
        </w:rPr>
        <w:t>14</w:t>
      </w:r>
      <w:r w:rsidRPr="00291447">
        <w:rPr>
          <w:rFonts w:ascii="仿宋_GB2312" w:eastAsia="仿宋_GB2312" w:cs="仿宋_GB2312"/>
          <w:sz w:val="30"/>
          <w:szCs w:val="30"/>
        </w:rPr>
        <w:t>%</w:t>
      </w:r>
      <w:r w:rsidRPr="00291447">
        <w:rPr>
          <w:rFonts w:ascii="仿宋_GB2312" w:eastAsia="仿宋_GB2312" w:cs="仿宋_GB2312" w:hint="eastAsia"/>
          <w:sz w:val="30"/>
          <w:szCs w:val="30"/>
        </w:rPr>
        <w:t>、</w:t>
      </w:r>
      <w:r w:rsidR="00763E23">
        <w:rPr>
          <w:rFonts w:ascii="仿宋_GB2312" w:eastAsia="仿宋_GB2312" w:cs="仿宋_GB2312" w:hint="eastAsia"/>
          <w:sz w:val="30"/>
          <w:szCs w:val="30"/>
        </w:rPr>
        <w:t>11.8</w:t>
      </w:r>
      <w:r w:rsidRPr="00291447">
        <w:rPr>
          <w:rFonts w:ascii="仿宋_GB2312" w:eastAsia="仿宋_GB2312" w:cs="仿宋_GB2312"/>
          <w:sz w:val="30"/>
          <w:szCs w:val="30"/>
        </w:rPr>
        <w:t>%</w:t>
      </w:r>
      <w:r w:rsidR="00763E23">
        <w:rPr>
          <w:rFonts w:ascii="仿宋_GB2312" w:eastAsia="仿宋_GB2312" w:cs="仿宋_GB2312" w:hint="eastAsia"/>
          <w:sz w:val="30"/>
          <w:szCs w:val="30"/>
        </w:rPr>
        <w:t>、10.6</w:t>
      </w:r>
      <w:r w:rsidRPr="00291447">
        <w:rPr>
          <w:rFonts w:ascii="仿宋_GB2312" w:eastAsia="仿宋_GB2312" w:cs="仿宋_GB2312" w:hint="eastAsia"/>
          <w:sz w:val="30"/>
          <w:szCs w:val="30"/>
        </w:rPr>
        <w:t>。</w:t>
      </w:r>
      <w:r w:rsidR="00763E23">
        <w:rPr>
          <w:rFonts w:ascii="仿宋_GB2312" w:eastAsia="仿宋_GB2312" w:cs="仿宋_GB2312" w:hint="eastAsia"/>
          <w:sz w:val="30"/>
          <w:szCs w:val="30"/>
        </w:rPr>
        <w:t>从数据看，</w:t>
      </w:r>
      <w:r w:rsidR="006740D3">
        <w:rPr>
          <w:rFonts w:ascii="仿宋_GB2312" w:eastAsia="仿宋_GB2312" w:cs="仿宋_GB2312" w:hint="eastAsia"/>
          <w:sz w:val="30"/>
          <w:szCs w:val="30"/>
        </w:rPr>
        <w:t>涉及居民</w:t>
      </w:r>
      <w:r w:rsidR="00763E23">
        <w:rPr>
          <w:rFonts w:ascii="仿宋_GB2312" w:eastAsia="仿宋_GB2312" w:cs="仿宋_GB2312" w:hint="eastAsia"/>
          <w:sz w:val="30"/>
          <w:szCs w:val="30"/>
        </w:rPr>
        <w:t>日常生活消费</w:t>
      </w:r>
      <w:r w:rsidR="006740D3">
        <w:rPr>
          <w:rFonts w:ascii="仿宋_GB2312" w:eastAsia="仿宋_GB2312" w:cs="仿宋_GB2312" w:hint="eastAsia"/>
          <w:sz w:val="30"/>
          <w:szCs w:val="30"/>
        </w:rPr>
        <w:t>类</w:t>
      </w:r>
      <w:r w:rsidR="00763E23">
        <w:rPr>
          <w:rFonts w:ascii="仿宋_GB2312" w:eastAsia="仿宋_GB2312" w:cs="仿宋_GB2312" w:hint="eastAsia"/>
          <w:sz w:val="30"/>
          <w:szCs w:val="30"/>
        </w:rPr>
        <w:t>的商品举报投诉</w:t>
      </w:r>
      <w:r w:rsidR="006740D3">
        <w:rPr>
          <w:rFonts w:ascii="仿宋_GB2312" w:eastAsia="仿宋_GB2312" w:cs="仿宋_GB2312" w:hint="eastAsia"/>
          <w:sz w:val="30"/>
          <w:szCs w:val="30"/>
        </w:rPr>
        <w:t>比例</w:t>
      </w:r>
      <w:r w:rsidR="00763E23">
        <w:rPr>
          <w:rFonts w:ascii="仿宋_GB2312" w:eastAsia="仿宋_GB2312" w:cs="仿宋_GB2312" w:hint="eastAsia"/>
          <w:sz w:val="30"/>
          <w:szCs w:val="30"/>
        </w:rPr>
        <w:t>仍然最大</w:t>
      </w:r>
      <w:r w:rsidRPr="00635DB5">
        <w:rPr>
          <w:rFonts w:ascii="仿宋_GB2312" w:eastAsia="仿宋_GB2312" w:cs="仿宋_GB2312" w:hint="eastAsia"/>
          <w:sz w:val="30"/>
          <w:szCs w:val="30"/>
        </w:rPr>
        <w:t>。</w:t>
      </w:r>
    </w:p>
    <w:p w:rsidR="00203E88" w:rsidRPr="00372FEF" w:rsidRDefault="00203E88" w:rsidP="00793BCF">
      <w:pPr>
        <w:ind w:firstLineChars="200" w:firstLine="602"/>
        <w:rPr>
          <w:rFonts w:ascii="仿宋_GB2312" w:eastAsia="仿宋_GB2312" w:cs="Times New Roman"/>
          <w:b/>
          <w:bCs/>
          <w:sz w:val="30"/>
          <w:szCs w:val="30"/>
        </w:rPr>
      </w:pPr>
      <w:r w:rsidRPr="00372FEF">
        <w:rPr>
          <w:rFonts w:ascii="仿宋_GB2312" w:eastAsia="仿宋_GB2312" w:cs="仿宋_GB2312" w:hint="eastAsia"/>
          <w:b/>
          <w:bCs/>
          <w:sz w:val="30"/>
          <w:szCs w:val="30"/>
        </w:rPr>
        <w:t>（三）服务类具体分布</w:t>
      </w:r>
    </w:p>
    <w:p w:rsidR="00203E88" w:rsidRPr="00635DB5" w:rsidRDefault="00875AF3" w:rsidP="00790260">
      <w:pPr>
        <w:jc w:val="center"/>
        <w:rPr>
          <w:rFonts w:ascii="仿宋_GB2312" w:eastAsia="仿宋_GB2312" w:cs="Times New Roman"/>
          <w:sz w:val="30"/>
          <w:szCs w:val="30"/>
        </w:rPr>
      </w:pPr>
      <w:r w:rsidRPr="00875AF3">
        <w:rPr>
          <w:rFonts w:cs="Times New Roman"/>
          <w:noProof/>
        </w:rPr>
        <w:lastRenderedPageBreak/>
        <w:drawing>
          <wp:inline distT="0" distB="0" distL="0" distR="0">
            <wp:extent cx="5348614" cy="3031299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3E88" w:rsidRDefault="00203E88" w:rsidP="00790260">
      <w:pPr>
        <w:jc w:val="center"/>
        <w:rPr>
          <w:rFonts w:ascii="仿宋_GB2312" w:eastAsia="仿宋_GB2312" w:cs="仿宋_GB2312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图</w:t>
      </w:r>
      <w:r w:rsidR="00A511BE">
        <w:rPr>
          <w:rFonts w:ascii="仿宋_GB2312" w:eastAsia="仿宋_GB2312" w:cs="仿宋_GB2312" w:hint="eastAsia"/>
          <w:sz w:val="30"/>
          <w:szCs w:val="30"/>
        </w:rPr>
        <w:t>7</w:t>
      </w:r>
      <w:r w:rsidRPr="00635DB5">
        <w:rPr>
          <w:rFonts w:ascii="仿宋_GB2312" w:eastAsia="仿宋_GB2312" w:cs="仿宋_GB2312" w:hint="eastAsia"/>
          <w:sz w:val="30"/>
          <w:szCs w:val="30"/>
        </w:rPr>
        <w:t>主要服务类别占比</w:t>
      </w:r>
      <w:r w:rsidR="00875AF3">
        <w:rPr>
          <w:rFonts w:ascii="仿宋_GB2312" w:eastAsia="仿宋_GB2312" w:cs="仿宋_GB2312" w:hint="eastAsia"/>
          <w:sz w:val="30"/>
          <w:szCs w:val="30"/>
        </w:rPr>
        <w:t>图</w:t>
      </w:r>
    </w:p>
    <w:p w:rsidR="00875AF3" w:rsidRPr="0005634B" w:rsidRDefault="00875AF3" w:rsidP="00790260">
      <w:pPr>
        <w:jc w:val="center"/>
        <w:rPr>
          <w:rFonts w:ascii="仿宋_GB2312" w:eastAsia="仿宋_GB2312" w:cs="Times New Roman"/>
          <w:sz w:val="30"/>
          <w:szCs w:val="30"/>
        </w:rPr>
      </w:pPr>
    </w:p>
    <w:p w:rsidR="00203E88" w:rsidRPr="0005634B" w:rsidRDefault="00203E88" w:rsidP="00793BCF">
      <w:pPr>
        <w:ind w:firstLineChars="250" w:firstLine="750"/>
        <w:rPr>
          <w:rFonts w:ascii="仿宋_GB2312" w:eastAsia="仿宋_GB2312" w:cs="Times New Roman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如图</w:t>
      </w:r>
      <w:r w:rsidR="00A511BE">
        <w:rPr>
          <w:rFonts w:ascii="仿宋_GB2312" w:eastAsia="仿宋_GB2312" w:cs="仿宋_GB2312" w:hint="eastAsia"/>
          <w:sz w:val="30"/>
          <w:szCs w:val="30"/>
        </w:rPr>
        <w:t>7</w:t>
      </w:r>
      <w:r w:rsidRPr="00635DB5">
        <w:rPr>
          <w:rFonts w:ascii="仿宋_GB2312" w:eastAsia="仿宋_GB2312" w:cs="仿宋_GB2312" w:hint="eastAsia"/>
          <w:sz w:val="30"/>
          <w:szCs w:val="30"/>
        </w:rPr>
        <w:t>，服务类举报投诉</w:t>
      </w:r>
      <w:r w:rsidR="00CE1755">
        <w:rPr>
          <w:rFonts w:ascii="仿宋_GB2312" w:eastAsia="仿宋_GB2312" w:cs="仿宋_GB2312" w:hint="eastAsia"/>
          <w:sz w:val="30"/>
          <w:szCs w:val="30"/>
        </w:rPr>
        <w:t>中，教育培训行业占比达到30.6%，这一</w:t>
      </w:r>
      <w:r w:rsidR="003762DA">
        <w:rPr>
          <w:rFonts w:ascii="仿宋_GB2312" w:eastAsia="仿宋_GB2312" w:cs="仿宋_GB2312" w:hint="eastAsia"/>
          <w:sz w:val="30"/>
          <w:szCs w:val="30"/>
        </w:rPr>
        <w:t>问题在2020年度如此突出，</w:t>
      </w:r>
      <w:r w:rsidR="00CE1755">
        <w:rPr>
          <w:rFonts w:ascii="仿宋_GB2312" w:eastAsia="仿宋_GB2312" w:cs="仿宋_GB2312" w:hint="eastAsia"/>
          <w:sz w:val="30"/>
          <w:szCs w:val="30"/>
        </w:rPr>
        <w:t>除了受“七彩熊</w:t>
      </w:r>
      <w:r w:rsidR="00EC4A16">
        <w:rPr>
          <w:rFonts w:ascii="仿宋_GB2312" w:eastAsia="仿宋_GB2312" w:cs="仿宋_GB2312" w:hint="eastAsia"/>
          <w:sz w:val="30"/>
          <w:szCs w:val="30"/>
        </w:rPr>
        <w:t>英语</w:t>
      </w:r>
      <w:r w:rsidR="00CE1755">
        <w:rPr>
          <w:rFonts w:ascii="仿宋_GB2312" w:eastAsia="仿宋_GB2312" w:cs="仿宋_GB2312" w:hint="eastAsia"/>
          <w:sz w:val="30"/>
          <w:szCs w:val="30"/>
        </w:rPr>
        <w:t>绘本APP”群体投诉事件影响外，各类</w:t>
      </w:r>
      <w:r w:rsidR="00F67032">
        <w:rPr>
          <w:rFonts w:ascii="仿宋_GB2312" w:eastAsia="仿宋_GB2312" w:cs="仿宋_GB2312" w:hint="eastAsia"/>
          <w:sz w:val="30"/>
          <w:szCs w:val="30"/>
        </w:rPr>
        <w:t>线上线下</w:t>
      </w:r>
      <w:r w:rsidR="00CE1755">
        <w:rPr>
          <w:rFonts w:ascii="仿宋_GB2312" w:eastAsia="仿宋_GB2312" w:cs="仿宋_GB2312" w:hint="eastAsia"/>
          <w:sz w:val="30"/>
          <w:szCs w:val="30"/>
        </w:rPr>
        <w:t>教育培训机构出现关门潮也是非常重要的原因。</w:t>
      </w:r>
      <w:r w:rsidR="00997731">
        <w:rPr>
          <w:rFonts w:ascii="仿宋_GB2312" w:eastAsia="仿宋_GB2312" w:cs="仿宋_GB2312" w:hint="eastAsia"/>
          <w:sz w:val="30"/>
          <w:szCs w:val="30"/>
        </w:rPr>
        <w:t>此外，网络游戏、销售服务、文体娱乐等也是举报投诉相对集中的领域</w:t>
      </w:r>
      <w:r w:rsidRPr="00635DB5">
        <w:rPr>
          <w:rFonts w:ascii="仿宋_GB2312" w:eastAsia="仿宋_GB2312" w:cs="仿宋_GB2312" w:hint="eastAsia"/>
          <w:sz w:val="30"/>
          <w:szCs w:val="30"/>
        </w:rPr>
        <w:t>，</w:t>
      </w:r>
      <w:r w:rsidRPr="0005634B">
        <w:rPr>
          <w:rFonts w:ascii="仿宋_GB2312" w:eastAsia="仿宋_GB2312" w:cs="仿宋_GB2312" w:hint="eastAsia"/>
          <w:sz w:val="30"/>
          <w:szCs w:val="30"/>
        </w:rPr>
        <w:t>占比</w:t>
      </w:r>
      <w:r w:rsidR="00997731">
        <w:rPr>
          <w:rFonts w:ascii="仿宋_GB2312" w:eastAsia="仿宋_GB2312" w:cs="仿宋_GB2312" w:hint="eastAsia"/>
          <w:sz w:val="30"/>
          <w:szCs w:val="30"/>
        </w:rPr>
        <w:t>分别</w:t>
      </w:r>
      <w:r w:rsidRPr="0005634B">
        <w:rPr>
          <w:rFonts w:ascii="仿宋_GB2312" w:eastAsia="仿宋_GB2312" w:cs="仿宋_GB2312" w:hint="eastAsia"/>
          <w:sz w:val="30"/>
          <w:szCs w:val="30"/>
        </w:rPr>
        <w:t>为</w:t>
      </w:r>
      <w:r w:rsidR="00997731">
        <w:rPr>
          <w:rFonts w:ascii="仿宋_GB2312" w:eastAsia="仿宋_GB2312" w:cs="仿宋_GB2312" w:hint="eastAsia"/>
          <w:sz w:val="30"/>
          <w:szCs w:val="30"/>
        </w:rPr>
        <w:t>17</w:t>
      </w:r>
      <w:r w:rsidRPr="0005634B">
        <w:rPr>
          <w:rFonts w:ascii="仿宋_GB2312" w:eastAsia="仿宋_GB2312" w:cs="仿宋_GB2312"/>
          <w:sz w:val="30"/>
          <w:szCs w:val="30"/>
        </w:rPr>
        <w:t>%</w:t>
      </w:r>
      <w:r w:rsidR="00997731">
        <w:rPr>
          <w:rFonts w:ascii="仿宋_GB2312" w:eastAsia="仿宋_GB2312" w:cs="仿宋_GB2312" w:hint="eastAsia"/>
          <w:sz w:val="30"/>
          <w:szCs w:val="30"/>
        </w:rPr>
        <w:t>、13%</w:t>
      </w:r>
      <w:r w:rsidRPr="0005634B">
        <w:rPr>
          <w:rFonts w:ascii="仿宋_GB2312" w:eastAsia="仿宋_GB2312" w:cs="仿宋_GB2312" w:hint="eastAsia"/>
          <w:sz w:val="30"/>
          <w:szCs w:val="30"/>
        </w:rPr>
        <w:t>和</w:t>
      </w:r>
      <w:r w:rsidR="00997731">
        <w:rPr>
          <w:rFonts w:ascii="仿宋_GB2312" w:eastAsia="仿宋_GB2312" w:cs="仿宋_GB2312" w:hint="eastAsia"/>
          <w:sz w:val="30"/>
          <w:szCs w:val="30"/>
        </w:rPr>
        <w:t>9.</w:t>
      </w:r>
      <w:r w:rsidRPr="0005634B">
        <w:rPr>
          <w:rFonts w:ascii="仿宋_GB2312" w:eastAsia="仿宋_GB2312" w:cs="仿宋_GB2312"/>
          <w:sz w:val="30"/>
          <w:szCs w:val="30"/>
        </w:rPr>
        <w:t>6%</w:t>
      </w:r>
      <w:r w:rsidRPr="0005634B">
        <w:rPr>
          <w:rFonts w:ascii="仿宋_GB2312" w:eastAsia="仿宋_GB2312" w:cs="仿宋_GB2312" w:hint="eastAsia"/>
          <w:sz w:val="30"/>
          <w:szCs w:val="30"/>
        </w:rPr>
        <w:t>。</w:t>
      </w:r>
    </w:p>
    <w:p w:rsidR="00203E88" w:rsidRPr="00372FEF" w:rsidRDefault="00203E88" w:rsidP="00793BCF">
      <w:pPr>
        <w:ind w:firstLineChars="150" w:firstLine="452"/>
        <w:rPr>
          <w:rFonts w:ascii="仿宋_GB2312" w:eastAsia="仿宋_GB2312" w:cs="Times New Roman"/>
          <w:b/>
          <w:bCs/>
          <w:sz w:val="30"/>
          <w:szCs w:val="30"/>
        </w:rPr>
      </w:pPr>
      <w:r w:rsidRPr="00372FEF">
        <w:rPr>
          <w:rFonts w:ascii="仿宋_GB2312" w:eastAsia="仿宋_GB2312" w:cs="仿宋_GB2312" w:hint="eastAsia"/>
          <w:b/>
          <w:bCs/>
          <w:sz w:val="30"/>
          <w:szCs w:val="30"/>
        </w:rPr>
        <w:t>（</w:t>
      </w:r>
      <w:r w:rsidR="005D6AB3">
        <w:rPr>
          <w:rFonts w:ascii="仿宋_GB2312" w:eastAsia="仿宋_GB2312" w:cs="仿宋_GB2312" w:hint="eastAsia"/>
          <w:b/>
          <w:bCs/>
          <w:sz w:val="30"/>
          <w:szCs w:val="30"/>
        </w:rPr>
        <w:t>四</w:t>
      </w:r>
      <w:r w:rsidRPr="00372FEF">
        <w:rPr>
          <w:rFonts w:ascii="仿宋_GB2312" w:eastAsia="仿宋_GB2312" w:cs="仿宋_GB2312" w:hint="eastAsia"/>
          <w:b/>
          <w:bCs/>
          <w:sz w:val="30"/>
          <w:szCs w:val="30"/>
        </w:rPr>
        <w:t>）投诉类别整体分布</w:t>
      </w:r>
    </w:p>
    <w:p w:rsidR="00203E88" w:rsidRPr="00635DB5" w:rsidRDefault="0065782F" w:rsidP="00DD7078">
      <w:pPr>
        <w:jc w:val="center"/>
        <w:rPr>
          <w:rFonts w:ascii="仿宋_GB2312" w:eastAsia="仿宋_GB2312" w:cs="Times New Roman"/>
          <w:sz w:val="30"/>
          <w:szCs w:val="30"/>
        </w:rPr>
      </w:pPr>
      <w:r w:rsidRPr="0065782F">
        <w:rPr>
          <w:rFonts w:ascii="仿宋_GB2312" w:eastAsia="仿宋_GB2312" w:cs="Times New Roman"/>
          <w:noProof/>
          <w:sz w:val="30"/>
          <w:szCs w:val="30"/>
        </w:rPr>
        <w:lastRenderedPageBreak/>
        <w:drawing>
          <wp:inline distT="0" distB="0" distL="0" distR="0">
            <wp:extent cx="5479876" cy="3820438"/>
            <wp:effectExtent l="19050" t="0" r="6524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03E88" w:rsidRPr="00635DB5" w:rsidRDefault="00203E88" w:rsidP="00DD7078">
      <w:pPr>
        <w:jc w:val="center"/>
        <w:rPr>
          <w:rFonts w:ascii="仿宋_GB2312" w:eastAsia="仿宋_GB2312" w:cs="Times New Roman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图</w:t>
      </w:r>
      <w:r w:rsidR="00A511BE">
        <w:rPr>
          <w:rFonts w:ascii="仿宋_GB2312" w:eastAsia="仿宋_GB2312" w:cs="仿宋_GB2312" w:hint="eastAsia"/>
          <w:sz w:val="30"/>
          <w:szCs w:val="30"/>
        </w:rPr>
        <w:t>8</w:t>
      </w:r>
      <w:r w:rsidR="0065782F">
        <w:rPr>
          <w:rFonts w:ascii="仿宋_GB2312" w:eastAsia="仿宋_GB2312" w:cs="仿宋_GB2312" w:hint="eastAsia"/>
          <w:sz w:val="30"/>
          <w:szCs w:val="30"/>
        </w:rPr>
        <w:t>举报</w:t>
      </w:r>
      <w:r w:rsidRPr="00635DB5">
        <w:rPr>
          <w:rFonts w:ascii="仿宋_GB2312" w:eastAsia="仿宋_GB2312" w:cs="仿宋_GB2312" w:hint="eastAsia"/>
          <w:sz w:val="30"/>
          <w:szCs w:val="30"/>
        </w:rPr>
        <w:t>投诉问题类别占比</w:t>
      </w:r>
    </w:p>
    <w:p w:rsidR="00203E88" w:rsidRDefault="00203E88" w:rsidP="00372FEF">
      <w:pPr>
        <w:rPr>
          <w:rFonts w:ascii="仿宋_GB2312" w:eastAsia="仿宋_GB2312" w:cs="Times New Roman"/>
          <w:sz w:val="30"/>
          <w:szCs w:val="30"/>
        </w:rPr>
      </w:pPr>
      <w:r w:rsidRPr="00635DB5">
        <w:rPr>
          <w:rFonts w:ascii="仿宋_GB2312" w:eastAsia="仿宋_GB2312" w:cs="Times New Roman"/>
          <w:sz w:val="30"/>
          <w:szCs w:val="30"/>
        </w:rPr>
        <w:tab/>
      </w:r>
    </w:p>
    <w:p w:rsidR="005D6AB3" w:rsidRPr="00B20F83" w:rsidRDefault="00F67032" w:rsidP="00B20F83">
      <w:pPr>
        <w:ind w:firstLineChars="150" w:firstLine="45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 在对所有举报投诉的相关问题进行分析后可以看到</w:t>
      </w:r>
      <w:r w:rsidR="00203E88" w:rsidRPr="00635DB5">
        <w:rPr>
          <w:rFonts w:ascii="仿宋_GB2312" w:eastAsia="仿宋_GB2312" w:cs="仿宋_GB2312" w:hint="eastAsia"/>
          <w:sz w:val="30"/>
          <w:szCs w:val="30"/>
        </w:rPr>
        <w:t>，举报投诉问题中最多的</w:t>
      </w:r>
      <w:r w:rsidR="00213FCA">
        <w:rPr>
          <w:rFonts w:ascii="仿宋_GB2312" w:eastAsia="仿宋_GB2312" w:cs="仿宋_GB2312" w:hint="eastAsia"/>
          <w:sz w:val="30"/>
          <w:szCs w:val="30"/>
        </w:rPr>
        <w:t>仍然</w:t>
      </w:r>
      <w:r w:rsidR="00203E88" w:rsidRPr="00635DB5">
        <w:rPr>
          <w:rFonts w:ascii="仿宋_GB2312" w:eastAsia="仿宋_GB2312" w:cs="仿宋_GB2312" w:hint="eastAsia"/>
          <w:sz w:val="30"/>
          <w:szCs w:val="30"/>
        </w:rPr>
        <w:t>是售后服务、商品质量</w:t>
      </w:r>
      <w:r w:rsidR="00213FCA">
        <w:rPr>
          <w:rFonts w:ascii="仿宋_GB2312" w:eastAsia="仿宋_GB2312" w:cs="仿宋_GB2312" w:hint="eastAsia"/>
          <w:sz w:val="30"/>
          <w:szCs w:val="30"/>
        </w:rPr>
        <w:t>两大类,分别占比35%、20%，和往年一致；其次为</w:t>
      </w:r>
      <w:r w:rsidR="00203E88" w:rsidRPr="00635DB5">
        <w:rPr>
          <w:rFonts w:ascii="仿宋_GB2312" w:eastAsia="仿宋_GB2312" w:cs="仿宋_GB2312" w:hint="eastAsia"/>
          <w:sz w:val="30"/>
          <w:szCs w:val="30"/>
        </w:rPr>
        <w:t>食品药品</w:t>
      </w:r>
      <w:r w:rsidR="00213FCA">
        <w:rPr>
          <w:rFonts w:ascii="仿宋_GB2312" w:eastAsia="仿宋_GB2312" w:cs="仿宋_GB2312" w:hint="eastAsia"/>
          <w:sz w:val="30"/>
          <w:szCs w:val="30"/>
        </w:rPr>
        <w:t>、合同问题和广告宣传</w:t>
      </w:r>
      <w:r w:rsidR="00203E88" w:rsidRPr="00635DB5">
        <w:rPr>
          <w:rFonts w:ascii="仿宋_GB2312" w:eastAsia="仿宋_GB2312" w:cs="仿宋_GB2312" w:hint="eastAsia"/>
          <w:sz w:val="30"/>
          <w:szCs w:val="30"/>
        </w:rPr>
        <w:t>，</w:t>
      </w:r>
      <w:r w:rsidR="00213FCA">
        <w:rPr>
          <w:rFonts w:ascii="仿宋_GB2312" w:eastAsia="仿宋_GB2312" w:cs="仿宋_GB2312" w:hint="eastAsia"/>
          <w:sz w:val="30"/>
          <w:szCs w:val="30"/>
        </w:rPr>
        <w:t>分别占比13%、13%和11%，其余类型占比均不高</w:t>
      </w:r>
      <w:r w:rsidR="00203E88" w:rsidRPr="00635DB5">
        <w:rPr>
          <w:rFonts w:ascii="仿宋_GB2312" w:eastAsia="仿宋_GB2312" w:cs="仿宋_GB2312" w:hint="eastAsia"/>
          <w:sz w:val="30"/>
          <w:szCs w:val="30"/>
        </w:rPr>
        <w:t>。</w:t>
      </w:r>
    </w:p>
    <w:p w:rsidR="00203E88" w:rsidRPr="00635DB5" w:rsidRDefault="00B20F83" w:rsidP="00635DB5">
      <w:pPr>
        <w:ind w:left="42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</w:t>
      </w:r>
      <w:r w:rsidR="005D6AB3">
        <w:rPr>
          <w:rFonts w:ascii="黑体" w:eastAsia="黑体" w:hAnsi="黑体" w:cs="黑体" w:hint="eastAsia"/>
          <w:sz w:val="30"/>
          <w:szCs w:val="30"/>
        </w:rPr>
        <w:t>三</w:t>
      </w:r>
      <w:r w:rsidR="00203E88">
        <w:rPr>
          <w:rFonts w:ascii="黑体" w:eastAsia="黑体" w:hAnsi="黑体" w:cs="黑体" w:hint="eastAsia"/>
          <w:sz w:val="30"/>
          <w:szCs w:val="30"/>
        </w:rPr>
        <w:t>、</w:t>
      </w:r>
      <w:r w:rsidR="00203E88" w:rsidRPr="00635DB5">
        <w:rPr>
          <w:rFonts w:ascii="黑体" w:eastAsia="黑体" w:hAnsi="黑体" w:cs="黑体" w:hint="eastAsia"/>
          <w:sz w:val="30"/>
          <w:szCs w:val="30"/>
        </w:rPr>
        <w:t>重点领域分析</w:t>
      </w:r>
    </w:p>
    <w:p w:rsidR="00011D93" w:rsidRDefault="00011D93" w:rsidP="00011D93">
      <w:pPr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  （一）疫情相关领域</w:t>
      </w:r>
      <w:r w:rsidRPr="00011D93">
        <w:rPr>
          <w:rFonts w:ascii="仿宋_GB2312" w:eastAsia="仿宋_GB2312" w:cs="仿宋_GB2312"/>
          <w:noProof/>
          <w:sz w:val="30"/>
          <w:szCs w:val="30"/>
        </w:rPr>
        <w:lastRenderedPageBreak/>
        <w:drawing>
          <wp:inline distT="0" distB="0" distL="0" distR="0">
            <wp:extent cx="5270500" cy="3262342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1D93" w:rsidRDefault="00011D93" w:rsidP="00793BCF">
      <w:pPr>
        <w:ind w:firstLineChars="150" w:firstLine="45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       图</w:t>
      </w:r>
      <w:r w:rsidR="00A511BE">
        <w:rPr>
          <w:rFonts w:ascii="仿宋_GB2312" w:eastAsia="仿宋_GB2312" w:cs="仿宋_GB2312" w:hint="eastAsia"/>
          <w:sz w:val="30"/>
          <w:szCs w:val="30"/>
        </w:rPr>
        <w:t>9</w:t>
      </w:r>
      <w:r>
        <w:rPr>
          <w:rFonts w:ascii="仿宋_GB2312" w:eastAsia="仿宋_GB2312" w:cs="仿宋_GB2312" w:hint="eastAsia"/>
          <w:sz w:val="30"/>
          <w:szCs w:val="30"/>
        </w:rPr>
        <w:t xml:space="preserve">   疫情相关举报投诉类型</w:t>
      </w:r>
    </w:p>
    <w:p w:rsidR="00011D93" w:rsidRDefault="00011D93" w:rsidP="00793BCF">
      <w:pPr>
        <w:ind w:firstLineChars="150" w:firstLine="450"/>
        <w:rPr>
          <w:rFonts w:ascii="仿宋_GB2312" w:eastAsia="仿宋_GB2312" w:cs="仿宋_GB2312"/>
          <w:sz w:val="30"/>
          <w:szCs w:val="30"/>
        </w:rPr>
      </w:pPr>
    </w:p>
    <w:p w:rsidR="00C267FB" w:rsidRPr="00C267FB" w:rsidRDefault="00F67032" w:rsidP="00793BCF">
      <w:pPr>
        <w:ind w:firstLineChars="150" w:firstLine="45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 </w:t>
      </w:r>
      <w:r w:rsidR="00C267FB">
        <w:rPr>
          <w:rFonts w:ascii="仿宋_GB2312" w:eastAsia="仿宋_GB2312" w:cs="仿宋_GB2312" w:hint="eastAsia"/>
          <w:sz w:val="30"/>
          <w:szCs w:val="30"/>
        </w:rPr>
        <w:t>疫情相关举报投诉是2020年度举报投诉的焦点和重点，</w:t>
      </w:r>
      <w:r w:rsidR="00371F4F">
        <w:rPr>
          <w:rFonts w:ascii="仿宋_GB2312" w:eastAsia="仿宋_GB2312" w:cs="仿宋_GB2312" w:hint="eastAsia"/>
          <w:sz w:val="30"/>
          <w:szCs w:val="30"/>
        </w:rPr>
        <w:t>部分</w:t>
      </w:r>
      <w:r>
        <w:rPr>
          <w:rFonts w:ascii="仿宋_GB2312" w:eastAsia="仿宋_GB2312" w:cs="仿宋_GB2312" w:hint="eastAsia"/>
          <w:sz w:val="30"/>
          <w:szCs w:val="30"/>
        </w:rPr>
        <w:t>不良</w:t>
      </w:r>
      <w:r w:rsidR="00371F4F">
        <w:rPr>
          <w:rFonts w:ascii="仿宋_GB2312" w:eastAsia="仿宋_GB2312" w:cs="仿宋_GB2312" w:hint="eastAsia"/>
          <w:sz w:val="30"/>
          <w:szCs w:val="30"/>
        </w:rPr>
        <w:t>商家销售假冒伪劣</w:t>
      </w:r>
      <w:r>
        <w:rPr>
          <w:rFonts w:ascii="仿宋_GB2312" w:eastAsia="仿宋_GB2312" w:cs="仿宋_GB2312" w:hint="eastAsia"/>
          <w:sz w:val="30"/>
          <w:szCs w:val="30"/>
        </w:rPr>
        <w:t>防疫</w:t>
      </w:r>
      <w:r w:rsidR="00371F4F">
        <w:rPr>
          <w:rFonts w:ascii="仿宋_GB2312" w:eastAsia="仿宋_GB2312" w:cs="仿宋_GB2312" w:hint="eastAsia"/>
          <w:sz w:val="30"/>
          <w:szCs w:val="30"/>
        </w:rPr>
        <w:t>产品</w:t>
      </w:r>
      <w:r>
        <w:rPr>
          <w:rFonts w:ascii="仿宋_GB2312" w:eastAsia="仿宋_GB2312" w:cs="仿宋_GB2312" w:hint="eastAsia"/>
          <w:sz w:val="30"/>
          <w:szCs w:val="30"/>
        </w:rPr>
        <w:t>非法</w:t>
      </w:r>
      <w:r w:rsidR="00371F4F">
        <w:rPr>
          <w:rFonts w:ascii="仿宋_GB2312" w:eastAsia="仿宋_GB2312" w:cs="仿宋_GB2312" w:hint="eastAsia"/>
          <w:sz w:val="30"/>
          <w:szCs w:val="30"/>
        </w:rPr>
        <w:t>谋利，</w:t>
      </w:r>
      <w:r>
        <w:rPr>
          <w:rFonts w:ascii="仿宋_GB2312" w:eastAsia="仿宋_GB2312" w:cs="仿宋_GB2312" w:hint="eastAsia"/>
          <w:sz w:val="30"/>
          <w:szCs w:val="30"/>
        </w:rPr>
        <w:t>防疫产品</w:t>
      </w:r>
      <w:r w:rsidR="00371F4F">
        <w:rPr>
          <w:rFonts w:ascii="仿宋_GB2312" w:eastAsia="仿宋_GB2312" w:cs="仿宋_GB2312" w:hint="eastAsia"/>
          <w:sz w:val="30"/>
          <w:szCs w:val="30"/>
        </w:rPr>
        <w:t>缺货导致消费者订单迟迟不发货以及防疫</w:t>
      </w:r>
      <w:r>
        <w:rPr>
          <w:rFonts w:ascii="仿宋_GB2312" w:eastAsia="仿宋_GB2312" w:cs="仿宋_GB2312" w:hint="eastAsia"/>
          <w:sz w:val="30"/>
          <w:szCs w:val="30"/>
        </w:rPr>
        <w:t>产品应供不应求造成大幅涨价</w:t>
      </w:r>
      <w:r w:rsidR="00371F4F">
        <w:rPr>
          <w:rFonts w:ascii="仿宋_GB2312" w:eastAsia="仿宋_GB2312" w:cs="仿宋_GB2312" w:hint="eastAsia"/>
          <w:sz w:val="30"/>
          <w:szCs w:val="30"/>
        </w:rPr>
        <w:t>等问题引发的举报投诉相当突出。此外，受疫情影响而取消旅行、酒店、餐饮预订引发的退款纠纷也成为消费者投诉的焦点。</w:t>
      </w:r>
    </w:p>
    <w:p w:rsidR="00371F4F" w:rsidRPr="000E0513" w:rsidRDefault="00203E88" w:rsidP="000E0513">
      <w:pPr>
        <w:ind w:firstLineChars="150" w:firstLine="450"/>
        <w:rPr>
          <w:rFonts w:ascii="仿宋_GB2312" w:eastAsia="仿宋_GB2312" w:cs="仿宋_GB2312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（</w:t>
      </w:r>
      <w:r w:rsidR="0047308B">
        <w:rPr>
          <w:rFonts w:ascii="仿宋_GB2312" w:eastAsia="仿宋_GB2312" w:cs="仿宋_GB2312" w:hint="eastAsia"/>
          <w:sz w:val="30"/>
          <w:szCs w:val="30"/>
        </w:rPr>
        <w:t>二</w:t>
      </w:r>
      <w:r w:rsidRPr="00635DB5">
        <w:rPr>
          <w:rFonts w:ascii="仿宋_GB2312" w:eastAsia="仿宋_GB2312" w:cs="仿宋_GB2312" w:hint="eastAsia"/>
          <w:sz w:val="30"/>
          <w:szCs w:val="30"/>
        </w:rPr>
        <w:t>）</w:t>
      </w:r>
      <w:r w:rsidR="00371F4F">
        <w:rPr>
          <w:rFonts w:ascii="仿宋_GB2312" w:eastAsia="仿宋_GB2312" w:cs="仿宋_GB2312" w:hint="eastAsia"/>
          <w:sz w:val="30"/>
          <w:szCs w:val="30"/>
        </w:rPr>
        <w:t>教育培训领域</w:t>
      </w:r>
    </w:p>
    <w:p w:rsidR="002504A3" w:rsidRDefault="002504A3" w:rsidP="002504A3">
      <w:pPr>
        <w:rPr>
          <w:rFonts w:ascii="仿宋_GB2312" w:eastAsia="仿宋_GB2312" w:cs="Times New Roman"/>
          <w:sz w:val="30"/>
          <w:szCs w:val="30"/>
        </w:rPr>
      </w:pPr>
      <w:r w:rsidRPr="002504A3">
        <w:rPr>
          <w:rFonts w:ascii="仿宋_GB2312" w:eastAsia="仿宋_GB2312" w:cs="Times New Roman"/>
          <w:noProof/>
          <w:sz w:val="30"/>
          <w:szCs w:val="30"/>
        </w:rPr>
        <w:lastRenderedPageBreak/>
        <w:drawing>
          <wp:inline distT="0" distB="0" distL="0" distR="0">
            <wp:extent cx="2224217" cy="2388973"/>
            <wp:effectExtent l="0" t="0" r="0" b="0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2504A3">
        <w:rPr>
          <w:rFonts w:ascii="仿宋_GB2312" w:eastAsia="仿宋_GB2312" w:cs="Times New Roman"/>
          <w:noProof/>
          <w:sz w:val="30"/>
          <w:szCs w:val="30"/>
        </w:rPr>
        <w:drawing>
          <wp:inline distT="0" distB="0" distL="0" distR="0">
            <wp:extent cx="2982097" cy="2446638"/>
            <wp:effectExtent l="0" t="0" r="0" b="0"/>
            <wp:docPr id="8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504A3" w:rsidRPr="002504A3" w:rsidRDefault="000E0513" w:rsidP="00793BCF">
      <w:pPr>
        <w:ind w:firstLineChars="150" w:firstLine="45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    </w:t>
      </w:r>
      <w:r w:rsidR="002504A3" w:rsidRPr="002504A3">
        <w:rPr>
          <w:rFonts w:ascii="仿宋_GB2312" w:eastAsia="仿宋_GB2312" w:cs="仿宋_GB2312" w:hint="eastAsia"/>
          <w:sz w:val="30"/>
          <w:szCs w:val="30"/>
        </w:rPr>
        <w:t>图1</w:t>
      </w:r>
      <w:r w:rsidR="00A511BE">
        <w:rPr>
          <w:rFonts w:ascii="仿宋_GB2312" w:eastAsia="仿宋_GB2312" w:cs="仿宋_GB2312" w:hint="eastAsia"/>
          <w:sz w:val="30"/>
          <w:szCs w:val="30"/>
        </w:rPr>
        <w:t>0</w:t>
      </w:r>
      <w:r w:rsidR="002504A3" w:rsidRPr="002504A3">
        <w:rPr>
          <w:rFonts w:ascii="仿宋_GB2312" w:eastAsia="仿宋_GB2312" w:cs="仿宋_GB2312" w:hint="eastAsia"/>
          <w:sz w:val="30"/>
          <w:szCs w:val="30"/>
        </w:rPr>
        <w:t>、1</w:t>
      </w:r>
      <w:r w:rsidR="00A511BE">
        <w:rPr>
          <w:rFonts w:ascii="仿宋_GB2312" w:eastAsia="仿宋_GB2312" w:cs="仿宋_GB2312" w:hint="eastAsia"/>
          <w:sz w:val="30"/>
          <w:szCs w:val="30"/>
        </w:rPr>
        <w:t>1</w:t>
      </w:r>
      <w:r w:rsidR="002504A3" w:rsidRPr="002504A3">
        <w:rPr>
          <w:rFonts w:ascii="仿宋_GB2312" w:eastAsia="仿宋_GB2312" w:cs="仿宋_GB2312" w:hint="eastAsia"/>
          <w:sz w:val="30"/>
          <w:szCs w:val="30"/>
        </w:rPr>
        <w:t xml:space="preserve"> </w:t>
      </w:r>
      <w:r w:rsidR="002504A3">
        <w:rPr>
          <w:rFonts w:ascii="仿宋_GB2312" w:eastAsia="仿宋_GB2312" w:cs="仿宋_GB2312" w:hint="eastAsia"/>
          <w:sz w:val="30"/>
          <w:szCs w:val="30"/>
        </w:rPr>
        <w:t xml:space="preserve"> 教育培训领域举报投诉分析图</w:t>
      </w:r>
    </w:p>
    <w:p w:rsidR="002504A3" w:rsidRDefault="002504A3" w:rsidP="00793BCF">
      <w:pPr>
        <w:ind w:firstLineChars="150" w:firstLine="450"/>
        <w:rPr>
          <w:rFonts w:ascii="仿宋_GB2312" w:eastAsia="仿宋_GB2312" w:cs="Times New Roman"/>
          <w:sz w:val="30"/>
          <w:szCs w:val="30"/>
        </w:rPr>
      </w:pPr>
    </w:p>
    <w:p w:rsidR="00654228" w:rsidRDefault="000E0513" w:rsidP="00137C44">
      <w:pPr>
        <w:ind w:firstLineChars="150" w:firstLine="45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Times New Roman" w:hint="eastAsia"/>
          <w:sz w:val="30"/>
          <w:szCs w:val="30"/>
        </w:rPr>
        <w:t xml:space="preserve"> </w:t>
      </w:r>
      <w:r w:rsidR="00654228">
        <w:rPr>
          <w:rFonts w:ascii="仿宋_GB2312" w:eastAsia="仿宋_GB2312" w:cs="Times New Roman" w:hint="eastAsia"/>
          <w:sz w:val="30"/>
          <w:szCs w:val="30"/>
        </w:rPr>
        <w:t>在疫情和经济环境双重影响下，2020年教育培训领域的消费风险集中爆发</w:t>
      </w:r>
      <w:r w:rsidR="00FC1669">
        <w:rPr>
          <w:rFonts w:ascii="仿宋_GB2312" w:eastAsia="仿宋_GB2312" w:cs="Times New Roman" w:hint="eastAsia"/>
          <w:sz w:val="30"/>
          <w:szCs w:val="30"/>
        </w:rPr>
        <w:t>，</w:t>
      </w:r>
      <w:r w:rsidR="00860DFE">
        <w:rPr>
          <w:rFonts w:ascii="仿宋_GB2312" w:eastAsia="仿宋_GB2312" w:cs="Times New Roman" w:hint="eastAsia"/>
          <w:sz w:val="30"/>
          <w:szCs w:val="30"/>
        </w:rPr>
        <w:t>许多</w:t>
      </w:r>
      <w:r w:rsidR="00654228">
        <w:rPr>
          <w:rFonts w:ascii="仿宋_GB2312" w:eastAsia="仿宋_GB2312" w:cs="Times New Roman" w:hint="eastAsia"/>
          <w:sz w:val="30"/>
          <w:szCs w:val="30"/>
        </w:rPr>
        <w:t>机构</w:t>
      </w:r>
      <w:r w:rsidR="00860DFE">
        <w:rPr>
          <w:rFonts w:ascii="仿宋_GB2312" w:eastAsia="仿宋_GB2312" w:cs="Times New Roman" w:hint="eastAsia"/>
          <w:sz w:val="30"/>
          <w:szCs w:val="30"/>
        </w:rPr>
        <w:t>因未能度过难关而关门</w:t>
      </w:r>
      <w:r w:rsidR="00137C44">
        <w:rPr>
          <w:rFonts w:ascii="仿宋_GB2312" w:eastAsia="仿宋_GB2312" w:cs="Times New Roman" w:hint="eastAsia"/>
          <w:sz w:val="30"/>
          <w:szCs w:val="30"/>
        </w:rPr>
        <w:t>，</w:t>
      </w:r>
      <w:r w:rsidR="00860DFE">
        <w:rPr>
          <w:rFonts w:ascii="仿宋_GB2312" w:eastAsia="仿宋_GB2312" w:cs="Times New Roman" w:hint="eastAsia"/>
          <w:sz w:val="30"/>
          <w:szCs w:val="30"/>
        </w:rPr>
        <w:t>个别</w:t>
      </w:r>
      <w:r w:rsidR="00EC4A16">
        <w:rPr>
          <w:rFonts w:ascii="仿宋_GB2312" w:eastAsia="仿宋_GB2312" w:cs="Times New Roman" w:hint="eastAsia"/>
          <w:sz w:val="30"/>
          <w:szCs w:val="30"/>
        </w:rPr>
        <w:t>线上培训机构，由于学员数量众多，涉及全国各地，引发</w:t>
      </w:r>
      <w:r w:rsidR="00860DFE">
        <w:rPr>
          <w:rFonts w:ascii="仿宋_GB2312" w:eastAsia="仿宋_GB2312" w:cs="Times New Roman" w:hint="eastAsia"/>
          <w:sz w:val="30"/>
          <w:szCs w:val="30"/>
        </w:rPr>
        <w:t>了大规范群体性投诉和网络</w:t>
      </w:r>
      <w:r w:rsidR="00EC4A16">
        <w:rPr>
          <w:rFonts w:ascii="仿宋_GB2312" w:eastAsia="仿宋_GB2312" w:cs="Times New Roman" w:hint="eastAsia"/>
          <w:sz w:val="30"/>
          <w:szCs w:val="30"/>
        </w:rPr>
        <w:t>舆情。在教育培训领域中，目前举报投诉最多的是语、数、英等学科类培训机构，占比达到85%</w:t>
      </w:r>
      <w:r w:rsidR="00860DFE">
        <w:rPr>
          <w:rFonts w:ascii="仿宋_GB2312" w:eastAsia="仿宋_GB2312" w:cs="Times New Roman" w:hint="eastAsia"/>
          <w:sz w:val="30"/>
          <w:szCs w:val="30"/>
        </w:rPr>
        <w:t>；其次是早教培训和课外兴趣类机构</w:t>
      </w:r>
      <w:r w:rsidR="00137C44">
        <w:rPr>
          <w:rFonts w:ascii="仿宋_GB2312" w:eastAsia="仿宋_GB2312" w:cs="Times New Roman" w:hint="eastAsia"/>
          <w:sz w:val="30"/>
          <w:szCs w:val="30"/>
        </w:rPr>
        <w:t>；</w:t>
      </w:r>
      <w:r w:rsidR="00C12917">
        <w:rPr>
          <w:rFonts w:ascii="仿宋_GB2312" w:eastAsia="仿宋_GB2312" w:cs="Times New Roman" w:hint="eastAsia"/>
          <w:sz w:val="30"/>
          <w:szCs w:val="30"/>
        </w:rPr>
        <w:t>成人职业</w:t>
      </w:r>
      <w:r w:rsidR="00860DFE">
        <w:rPr>
          <w:rFonts w:ascii="仿宋_GB2312" w:eastAsia="仿宋_GB2312" w:cs="Times New Roman" w:hint="eastAsia"/>
          <w:sz w:val="30"/>
          <w:szCs w:val="30"/>
        </w:rPr>
        <w:t>资格和技能培训纠纷数量较往年明显上升</w:t>
      </w:r>
      <w:r w:rsidR="00C12917">
        <w:rPr>
          <w:rFonts w:ascii="仿宋_GB2312" w:eastAsia="仿宋_GB2312" w:cs="Times New Roman" w:hint="eastAsia"/>
          <w:sz w:val="30"/>
          <w:szCs w:val="30"/>
        </w:rPr>
        <w:t>。</w:t>
      </w:r>
    </w:p>
    <w:p w:rsidR="0047308B" w:rsidRDefault="0047308B" w:rsidP="00793BCF">
      <w:pPr>
        <w:ind w:firstLineChars="150" w:firstLine="45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Times New Roman" w:hint="eastAsia"/>
          <w:sz w:val="30"/>
          <w:szCs w:val="30"/>
        </w:rPr>
        <w:t>（三）直播电商领域</w:t>
      </w:r>
    </w:p>
    <w:p w:rsidR="0047308B" w:rsidRDefault="0047308B" w:rsidP="0047308B">
      <w:pPr>
        <w:ind w:firstLineChars="150" w:firstLine="450"/>
        <w:rPr>
          <w:rFonts w:ascii="仿宋_GB2312" w:eastAsia="仿宋_GB2312" w:cs="Times New Roman"/>
          <w:sz w:val="30"/>
          <w:szCs w:val="30"/>
        </w:rPr>
      </w:pPr>
      <w:r w:rsidRPr="0047308B">
        <w:rPr>
          <w:rFonts w:ascii="仿宋_GB2312" w:eastAsia="仿宋_GB2312" w:cs="Times New Roman"/>
          <w:noProof/>
          <w:sz w:val="30"/>
          <w:szCs w:val="30"/>
        </w:rPr>
        <w:lastRenderedPageBreak/>
        <w:drawing>
          <wp:inline distT="0" distB="0" distL="0" distR="0">
            <wp:extent cx="4709786" cy="3106455"/>
            <wp:effectExtent l="0" t="0" r="0" b="0"/>
            <wp:docPr id="9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7308B" w:rsidRDefault="0047308B" w:rsidP="0047308B">
      <w:pPr>
        <w:ind w:firstLineChars="150" w:firstLine="45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Times New Roman" w:hint="eastAsia"/>
          <w:sz w:val="30"/>
          <w:szCs w:val="30"/>
        </w:rPr>
        <w:t xml:space="preserve">        图1</w:t>
      </w:r>
      <w:r w:rsidR="00A511BE">
        <w:rPr>
          <w:rFonts w:ascii="仿宋_GB2312" w:eastAsia="仿宋_GB2312" w:cs="Times New Roman" w:hint="eastAsia"/>
          <w:sz w:val="30"/>
          <w:szCs w:val="30"/>
        </w:rPr>
        <w:t>2</w:t>
      </w:r>
      <w:r>
        <w:rPr>
          <w:rFonts w:ascii="仿宋_GB2312" w:eastAsia="仿宋_GB2312" w:cs="Times New Roman" w:hint="eastAsia"/>
          <w:sz w:val="30"/>
          <w:szCs w:val="30"/>
        </w:rPr>
        <w:t xml:space="preserve">  直播电商行业举报投诉类型图</w:t>
      </w:r>
    </w:p>
    <w:p w:rsidR="0047308B" w:rsidRDefault="0047308B" w:rsidP="0047308B">
      <w:pPr>
        <w:ind w:firstLineChars="150" w:firstLine="450"/>
        <w:rPr>
          <w:rFonts w:ascii="仿宋_GB2312" w:eastAsia="仿宋_GB2312" w:cs="Times New Roman"/>
          <w:sz w:val="30"/>
          <w:szCs w:val="30"/>
        </w:rPr>
      </w:pPr>
    </w:p>
    <w:p w:rsidR="0047308B" w:rsidRDefault="00834EDF" w:rsidP="002D1413">
      <w:pPr>
        <w:ind w:firstLineChars="150" w:firstLine="45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Times New Roman" w:hint="eastAsia"/>
          <w:sz w:val="30"/>
          <w:szCs w:val="30"/>
        </w:rPr>
        <w:t xml:space="preserve"> </w:t>
      </w:r>
      <w:r w:rsidR="0083427C">
        <w:rPr>
          <w:rFonts w:ascii="仿宋_GB2312" w:eastAsia="仿宋_GB2312" w:cs="Times New Roman" w:hint="eastAsia"/>
          <w:sz w:val="30"/>
          <w:szCs w:val="30"/>
        </w:rPr>
        <w:t>从数据上看，全年直接针对我区直播电商机构的举报投诉总量并不多，这只要是因为直播机构作为产品推介者，并非消费者直接发生交易的销售主体，因此大量相关举报投诉被分流至全国各地的商家所在地</w:t>
      </w:r>
      <w:r w:rsidR="00451ADD">
        <w:rPr>
          <w:rFonts w:ascii="仿宋_GB2312" w:eastAsia="仿宋_GB2312" w:cs="Times New Roman" w:hint="eastAsia"/>
          <w:sz w:val="30"/>
          <w:szCs w:val="30"/>
        </w:rPr>
        <w:t>，直接针对直播机构的举报投诉较少</w:t>
      </w:r>
      <w:r w:rsidR="0083427C">
        <w:rPr>
          <w:rFonts w:ascii="仿宋_GB2312" w:eastAsia="仿宋_GB2312" w:cs="Times New Roman" w:hint="eastAsia"/>
          <w:sz w:val="30"/>
          <w:szCs w:val="30"/>
        </w:rPr>
        <w:t>。直播带货引发的举报投诉，还是以商品质量、虚假宣传问题为主，</w:t>
      </w:r>
      <w:r w:rsidR="00831A3C">
        <w:rPr>
          <w:rFonts w:ascii="仿宋_GB2312" w:eastAsia="仿宋_GB2312" w:cs="Times New Roman" w:hint="eastAsia"/>
          <w:sz w:val="30"/>
          <w:szCs w:val="30"/>
        </w:rPr>
        <w:t>主播与机构间的合同纠纷、</w:t>
      </w:r>
      <w:r w:rsidR="00451ADD">
        <w:rPr>
          <w:rFonts w:ascii="仿宋_GB2312" w:eastAsia="仿宋_GB2312" w:cs="Times New Roman" w:hint="eastAsia"/>
          <w:sz w:val="30"/>
          <w:szCs w:val="30"/>
        </w:rPr>
        <w:t>侵犯</w:t>
      </w:r>
      <w:r w:rsidR="00831A3C">
        <w:rPr>
          <w:rFonts w:ascii="仿宋_GB2312" w:eastAsia="仿宋_GB2312" w:cs="Times New Roman" w:hint="eastAsia"/>
          <w:sz w:val="30"/>
          <w:szCs w:val="30"/>
        </w:rPr>
        <w:t>知识产权、</w:t>
      </w:r>
      <w:r w:rsidR="00451ADD">
        <w:rPr>
          <w:rFonts w:ascii="仿宋_GB2312" w:eastAsia="仿宋_GB2312" w:cs="Times New Roman" w:hint="eastAsia"/>
          <w:sz w:val="30"/>
          <w:szCs w:val="30"/>
        </w:rPr>
        <w:t>流量造假、刷单</w:t>
      </w:r>
      <w:r w:rsidR="00831A3C">
        <w:rPr>
          <w:rFonts w:ascii="仿宋_GB2312" w:eastAsia="仿宋_GB2312" w:cs="Times New Roman" w:hint="eastAsia"/>
          <w:sz w:val="30"/>
          <w:szCs w:val="30"/>
        </w:rPr>
        <w:t>等，也都是新产业发展过程中出现的新问题。</w:t>
      </w:r>
    </w:p>
    <w:p w:rsidR="00BB154B" w:rsidRDefault="00BB154B" w:rsidP="0047308B">
      <w:pPr>
        <w:ind w:firstLineChars="150" w:firstLine="45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Times New Roman" w:hint="eastAsia"/>
          <w:sz w:val="30"/>
          <w:szCs w:val="30"/>
        </w:rPr>
        <w:t>（</w:t>
      </w:r>
      <w:r w:rsidR="00A511BE">
        <w:rPr>
          <w:rFonts w:ascii="仿宋_GB2312" w:eastAsia="仿宋_GB2312" w:cs="Times New Roman" w:hint="eastAsia"/>
          <w:sz w:val="30"/>
          <w:szCs w:val="30"/>
        </w:rPr>
        <w:t>四</w:t>
      </w:r>
      <w:r>
        <w:rPr>
          <w:rFonts w:ascii="仿宋_GB2312" w:eastAsia="仿宋_GB2312" w:cs="Times New Roman" w:hint="eastAsia"/>
          <w:sz w:val="30"/>
          <w:szCs w:val="30"/>
        </w:rPr>
        <w:t>）大型电商平台</w:t>
      </w:r>
    </w:p>
    <w:p w:rsidR="00203E88" w:rsidRPr="00635DB5" w:rsidRDefault="00BB154B" w:rsidP="00790260">
      <w:pPr>
        <w:jc w:val="center"/>
        <w:rPr>
          <w:rFonts w:ascii="仿宋_GB2312" w:eastAsia="仿宋_GB2312" w:cs="Times New Roman"/>
          <w:sz w:val="30"/>
          <w:szCs w:val="30"/>
        </w:rPr>
      </w:pPr>
      <w:r w:rsidRPr="00BB154B">
        <w:rPr>
          <w:rFonts w:ascii="仿宋_GB2312" w:eastAsia="仿宋_GB2312" w:cs="Times New Roman"/>
          <w:noProof/>
          <w:sz w:val="30"/>
          <w:szCs w:val="30"/>
        </w:rPr>
        <w:lastRenderedPageBreak/>
        <w:drawing>
          <wp:inline distT="0" distB="0" distL="0" distR="0">
            <wp:extent cx="5098225" cy="3466531"/>
            <wp:effectExtent l="19050" t="0" r="7175" b="0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03E88" w:rsidRPr="00635DB5" w:rsidRDefault="00203E88" w:rsidP="003B57AC">
      <w:pPr>
        <w:jc w:val="center"/>
        <w:rPr>
          <w:rFonts w:ascii="仿宋_GB2312" w:eastAsia="仿宋_GB2312" w:cs="Times New Roman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图</w:t>
      </w:r>
      <w:r w:rsidRPr="00635DB5">
        <w:rPr>
          <w:rFonts w:ascii="仿宋_GB2312" w:eastAsia="仿宋_GB2312" w:cs="仿宋_GB2312"/>
          <w:sz w:val="30"/>
          <w:szCs w:val="30"/>
        </w:rPr>
        <w:t>1</w:t>
      </w:r>
      <w:r w:rsidR="00A511BE">
        <w:rPr>
          <w:rFonts w:ascii="仿宋_GB2312" w:eastAsia="仿宋_GB2312" w:cs="仿宋_GB2312" w:hint="eastAsia"/>
          <w:sz w:val="30"/>
          <w:szCs w:val="30"/>
        </w:rPr>
        <w:t>3</w:t>
      </w:r>
      <w:r w:rsidR="00BB154B">
        <w:rPr>
          <w:rFonts w:ascii="仿宋_GB2312" w:eastAsia="仿宋_GB2312" w:cs="仿宋_GB2312" w:hint="eastAsia"/>
          <w:sz w:val="30"/>
          <w:szCs w:val="30"/>
        </w:rPr>
        <w:t>我区大型电商平台举报投诉</w:t>
      </w:r>
      <w:r w:rsidRPr="00635DB5">
        <w:rPr>
          <w:rFonts w:ascii="仿宋_GB2312" w:eastAsia="仿宋_GB2312" w:cs="仿宋_GB2312" w:hint="eastAsia"/>
          <w:sz w:val="30"/>
          <w:szCs w:val="30"/>
        </w:rPr>
        <w:t>年度对比</w:t>
      </w:r>
    </w:p>
    <w:p w:rsidR="00203E88" w:rsidRDefault="00203E88" w:rsidP="00793BCF">
      <w:pPr>
        <w:ind w:firstLineChars="200" w:firstLine="600"/>
        <w:rPr>
          <w:rFonts w:ascii="仿宋_GB2312" w:eastAsia="仿宋_GB2312" w:cs="Times New Roman"/>
          <w:sz w:val="30"/>
          <w:szCs w:val="30"/>
        </w:rPr>
      </w:pPr>
    </w:p>
    <w:p w:rsidR="00FA2225" w:rsidRPr="00451ADD" w:rsidRDefault="00203E88" w:rsidP="00793BCF">
      <w:pPr>
        <w:ind w:firstLineChars="200" w:firstLine="600"/>
        <w:rPr>
          <w:rFonts w:ascii="仿宋_GB2312" w:eastAsia="仿宋_GB2312" w:cs="仿宋_GB2312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各大平台</w:t>
      </w:r>
      <w:r w:rsidR="00BB154B">
        <w:rPr>
          <w:rFonts w:ascii="仿宋_GB2312" w:eastAsia="仿宋_GB2312" w:cs="仿宋_GB2312" w:hint="eastAsia"/>
          <w:sz w:val="30"/>
          <w:szCs w:val="30"/>
        </w:rPr>
        <w:t>近年来</w:t>
      </w:r>
      <w:r w:rsidRPr="00635DB5">
        <w:rPr>
          <w:rFonts w:ascii="仿宋_GB2312" w:eastAsia="仿宋_GB2312" w:cs="仿宋_GB2312" w:hint="eastAsia"/>
          <w:sz w:val="30"/>
          <w:szCs w:val="30"/>
        </w:rPr>
        <w:t>的</w:t>
      </w:r>
      <w:r w:rsidR="00BB154B">
        <w:rPr>
          <w:rFonts w:ascii="仿宋_GB2312" w:eastAsia="仿宋_GB2312" w:cs="仿宋_GB2312" w:hint="eastAsia"/>
          <w:sz w:val="30"/>
          <w:szCs w:val="30"/>
        </w:rPr>
        <w:t>举报投诉量均呈现持续上升的态势，2020年度增幅有所减缓。</w:t>
      </w:r>
      <w:r w:rsidRPr="00635DB5">
        <w:rPr>
          <w:rFonts w:ascii="仿宋_GB2312" w:eastAsia="仿宋_GB2312" w:cs="仿宋_GB2312" w:hint="eastAsia"/>
          <w:sz w:val="30"/>
          <w:szCs w:val="30"/>
        </w:rPr>
        <w:t>阿里巴巴</w:t>
      </w:r>
      <w:r w:rsidR="00451ADD">
        <w:rPr>
          <w:rFonts w:ascii="仿宋_GB2312" w:eastAsia="仿宋_GB2312" w:cs="仿宋_GB2312" w:hint="eastAsia"/>
          <w:sz w:val="30"/>
          <w:szCs w:val="30"/>
        </w:rPr>
        <w:t>平台</w:t>
      </w:r>
      <w:r w:rsidR="00BB154B">
        <w:rPr>
          <w:rFonts w:ascii="仿宋_GB2312" w:eastAsia="仿宋_GB2312" w:cs="仿宋_GB2312" w:hint="eastAsia"/>
          <w:sz w:val="30"/>
          <w:szCs w:val="30"/>
        </w:rPr>
        <w:t>占到</w:t>
      </w:r>
      <w:r w:rsidR="00364522">
        <w:rPr>
          <w:rFonts w:ascii="仿宋_GB2312" w:eastAsia="仿宋_GB2312" w:cs="仿宋_GB2312" w:hint="eastAsia"/>
          <w:sz w:val="30"/>
          <w:szCs w:val="30"/>
        </w:rPr>
        <w:t>56%，网易严选和考拉海购平台去年举报投诉量增长均较快，都达到了38%左右。</w:t>
      </w:r>
      <w:r w:rsidR="00FA2225">
        <w:rPr>
          <w:rFonts w:ascii="仿宋_GB2312" w:eastAsia="仿宋_GB2312" w:cs="仿宋_GB2312" w:hint="eastAsia"/>
          <w:sz w:val="30"/>
          <w:szCs w:val="30"/>
        </w:rPr>
        <w:t>整体上看，各大电视平台在举报投诉减量和</w:t>
      </w:r>
      <w:r w:rsidR="00451ADD">
        <w:rPr>
          <w:rFonts w:ascii="仿宋_GB2312" w:eastAsia="仿宋_GB2312" w:cs="仿宋_GB2312" w:hint="eastAsia"/>
          <w:sz w:val="30"/>
          <w:szCs w:val="30"/>
        </w:rPr>
        <w:t>自主</w:t>
      </w:r>
      <w:r w:rsidR="00FA2225">
        <w:rPr>
          <w:rFonts w:ascii="仿宋_GB2312" w:eastAsia="仿宋_GB2312" w:cs="仿宋_GB2312" w:hint="eastAsia"/>
          <w:sz w:val="30"/>
          <w:szCs w:val="30"/>
        </w:rPr>
        <w:t>化解上，还亟待加强。</w:t>
      </w:r>
    </w:p>
    <w:p w:rsidR="00203E88" w:rsidRPr="0072031C" w:rsidRDefault="00203E88" w:rsidP="0072031C">
      <w:pPr>
        <w:ind w:firstLineChars="200" w:firstLine="600"/>
        <w:rPr>
          <w:rFonts w:ascii="仿宋_GB2312" w:eastAsia="仿宋_GB2312" w:cs="Times New Roman"/>
          <w:sz w:val="30"/>
          <w:szCs w:val="30"/>
        </w:rPr>
      </w:pPr>
      <w:r w:rsidRPr="0072031C">
        <w:rPr>
          <w:rFonts w:ascii="仿宋_GB2312" w:eastAsia="仿宋_GB2312" w:cs="Times New Roman" w:hint="eastAsia"/>
          <w:sz w:val="30"/>
          <w:szCs w:val="30"/>
        </w:rPr>
        <w:t>（</w:t>
      </w:r>
      <w:r w:rsidR="00A511BE">
        <w:rPr>
          <w:rFonts w:ascii="仿宋_GB2312" w:eastAsia="仿宋_GB2312" w:cs="Times New Roman" w:hint="eastAsia"/>
          <w:sz w:val="30"/>
          <w:szCs w:val="30"/>
        </w:rPr>
        <w:t>五</w:t>
      </w:r>
      <w:r w:rsidRPr="0072031C">
        <w:rPr>
          <w:rFonts w:ascii="仿宋_GB2312" w:eastAsia="仿宋_GB2312" w:cs="Times New Roman" w:hint="eastAsia"/>
          <w:sz w:val="30"/>
          <w:szCs w:val="30"/>
        </w:rPr>
        <w:t>）</w:t>
      </w:r>
      <w:r w:rsidR="0072031C">
        <w:rPr>
          <w:rFonts w:ascii="仿宋_GB2312" w:eastAsia="仿宋_GB2312" w:cs="Times New Roman" w:hint="eastAsia"/>
          <w:sz w:val="30"/>
          <w:szCs w:val="30"/>
        </w:rPr>
        <w:t>部分领域年度对比分析</w:t>
      </w:r>
    </w:p>
    <w:p w:rsidR="00203E88" w:rsidRPr="00635DB5" w:rsidRDefault="0072031C" w:rsidP="00213F1C">
      <w:pPr>
        <w:jc w:val="center"/>
        <w:rPr>
          <w:rFonts w:ascii="仿宋_GB2312" w:eastAsia="仿宋_GB2312" w:cs="Times New Roman"/>
          <w:sz w:val="30"/>
          <w:szCs w:val="30"/>
        </w:rPr>
      </w:pPr>
      <w:r w:rsidRPr="0072031C">
        <w:rPr>
          <w:rFonts w:ascii="仿宋_GB2312" w:eastAsia="仿宋_GB2312" w:cs="Times New Roman"/>
          <w:noProof/>
          <w:sz w:val="30"/>
          <w:szCs w:val="30"/>
        </w:rPr>
        <w:lastRenderedPageBreak/>
        <w:drawing>
          <wp:inline distT="0" distB="0" distL="0" distR="0">
            <wp:extent cx="5146906" cy="3016332"/>
            <wp:effectExtent l="0" t="0" r="0" b="0"/>
            <wp:docPr id="1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03E88" w:rsidRPr="00635DB5" w:rsidRDefault="00203E88" w:rsidP="00213F1C">
      <w:pPr>
        <w:jc w:val="center"/>
        <w:rPr>
          <w:rFonts w:ascii="仿宋_GB2312" w:eastAsia="仿宋_GB2312" w:cs="Times New Roman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图</w:t>
      </w:r>
      <w:r w:rsidRPr="00635DB5">
        <w:rPr>
          <w:rFonts w:ascii="仿宋_GB2312" w:eastAsia="仿宋_GB2312" w:cs="仿宋_GB2312"/>
          <w:sz w:val="30"/>
          <w:szCs w:val="30"/>
        </w:rPr>
        <w:t>1</w:t>
      </w:r>
      <w:r w:rsidR="00A511BE">
        <w:rPr>
          <w:rFonts w:ascii="仿宋_GB2312" w:eastAsia="仿宋_GB2312" w:cs="仿宋_GB2312" w:hint="eastAsia"/>
          <w:sz w:val="30"/>
          <w:szCs w:val="30"/>
        </w:rPr>
        <w:t>4</w:t>
      </w:r>
      <w:r w:rsidR="0072031C">
        <w:rPr>
          <w:rFonts w:ascii="仿宋_GB2312" w:eastAsia="仿宋_GB2312" w:cs="仿宋_GB2312" w:hint="eastAsia"/>
          <w:sz w:val="30"/>
          <w:szCs w:val="30"/>
        </w:rPr>
        <w:t>部分领域举报投诉</w:t>
      </w:r>
      <w:r w:rsidRPr="00635DB5">
        <w:rPr>
          <w:rFonts w:ascii="仿宋_GB2312" w:eastAsia="仿宋_GB2312" w:cs="仿宋_GB2312" w:hint="eastAsia"/>
          <w:sz w:val="30"/>
          <w:szCs w:val="30"/>
        </w:rPr>
        <w:t>年度对比</w:t>
      </w:r>
    </w:p>
    <w:p w:rsidR="00203E88" w:rsidRPr="00635DB5" w:rsidRDefault="00203E88" w:rsidP="00213F1C">
      <w:pPr>
        <w:jc w:val="center"/>
        <w:rPr>
          <w:rFonts w:ascii="仿宋_GB2312" w:eastAsia="仿宋_GB2312" w:cs="Times New Roman"/>
          <w:sz w:val="30"/>
          <w:szCs w:val="30"/>
        </w:rPr>
      </w:pPr>
    </w:p>
    <w:p w:rsidR="00203E88" w:rsidRDefault="00203E88" w:rsidP="00D0617D">
      <w:pPr>
        <w:rPr>
          <w:rFonts w:ascii="仿宋_GB2312" w:eastAsia="仿宋_GB2312" w:cs="仿宋_GB2312"/>
          <w:sz w:val="30"/>
          <w:szCs w:val="30"/>
        </w:rPr>
      </w:pPr>
      <w:r w:rsidRPr="00635DB5">
        <w:rPr>
          <w:rFonts w:ascii="仿宋_GB2312" w:eastAsia="仿宋_GB2312" w:cs="Times New Roman"/>
          <w:sz w:val="30"/>
          <w:szCs w:val="30"/>
        </w:rPr>
        <w:tab/>
      </w:r>
      <w:r w:rsidR="00B97BC0">
        <w:rPr>
          <w:rFonts w:ascii="仿宋_GB2312" w:eastAsia="仿宋_GB2312" w:cs="Times New Roman" w:hint="eastAsia"/>
          <w:sz w:val="30"/>
          <w:szCs w:val="30"/>
        </w:rPr>
        <w:t xml:space="preserve"> </w:t>
      </w:r>
      <w:r w:rsidR="00B8088B">
        <w:rPr>
          <w:rFonts w:ascii="仿宋_GB2312" w:eastAsia="仿宋_GB2312" w:cs="Times New Roman" w:hint="eastAsia"/>
          <w:sz w:val="30"/>
          <w:szCs w:val="30"/>
        </w:rPr>
        <w:t>线下</w:t>
      </w:r>
      <w:r w:rsidR="00554921">
        <w:rPr>
          <w:rFonts w:ascii="仿宋_GB2312" w:eastAsia="仿宋_GB2312" w:cs="仿宋_GB2312" w:hint="eastAsia"/>
          <w:sz w:val="30"/>
          <w:szCs w:val="30"/>
        </w:rPr>
        <w:t>预付式消费</w:t>
      </w:r>
      <w:r w:rsidR="00B97BC0">
        <w:rPr>
          <w:rFonts w:ascii="仿宋_GB2312" w:eastAsia="仿宋_GB2312" w:cs="仿宋_GB2312" w:hint="eastAsia"/>
          <w:sz w:val="30"/>
          <w:szCs w:val="30"/>
        </w:rPr>
        <w:t>领域</w:t>
      </w:r>
      <w:r w:rsidRPr="00635DB5">
        <w:rPr>
          <w:rFonts w:ascii="仿宋_GB2312" w:eastAsia="仿宋_GB2312" w:cs="仿宋_GB2312" w:hint="eastAsia"/>
          <w:sz w:val="30"/>
          <w:szCs w:val="30"/>
        </w:rPr>
        <w:t>，</w:t>
      </w:r>
      <w:r w:rsidR="002D1413">
        <w:rPr>
          <w:rFonts w:ascii="仿宋_GB2312" w:eastAsia="仿宋_GB2312" w:cs="仿宋_GB2312" w:hint="eastAsia"/>
          <w:sz w:val="30"/>
          <w:szCs w:val="30"/>
        </w:rPr>
        <w:t xml:space="preserve"> </w:t>
      </w:r>
      <w:r w:rsidR="009A1666">
        <w:rPr>
          <w:rFonts w:ascii="仿宋_GB2312" w:eastAsia="仿宋_GB2312" w:cs="仿宋_GB2312" w:hint="eastAsia"/>
          <w:sz w:val="30"/>
          <w:szCs w:val="30"/>
        </w:rPr>
        <w:t>2020年度</w:t>
      </w:r>
      <w:r w:rsidR="00B8088B">
        <w:rPr>
          <w:rFonts w:ascii="仿宋_GB2312" w:eastAsia="仿宋_GB2312" w:cs="仿宋_GB2312" w:hint="eastAsia"/>
          <w:sz w:val="30"/>
          <w:szCs w:val="30"/>
        </w:rPr>
        <w:t>我区线下商家的</w:t>
      </w:r>
      <w:r w:rsidRPr="00635DB5">
        <w:rPr>
          <w:rFonts w:ascii="仿宋_GB2312" w:eastAsia="仿宋_GB2312" w:cs="仿宋_GB2312" w:hint="eastAsia"/>
          <w:sz w:val="30"/>
          <w:szCs w:val="30"/>
        </w:rPr>
        <w:t>预付式消费投诉件</w:t>
      </w:r>
      <w:r w:rsidR="009A1666">
        <w:rPr>
          <w:rFonts w:ascii="仿宋_GB2312" w:eastAsia="仿宋_GB2312" w:cs="仿宋_GB2312" w:hint="eastAsia"/>
          <w:sz w:val="30"/>
          <w:szCs w:val="30"/>
        </w:rPr>
        <w:t>继续快速增长，</w:t>
      </w:r>
      <w:r w:rsidR="009A1666" w:rsidRPr="00635DB5">
        <w:rPr>
          <w:rFonts w:ascii="仿宋_GB2312" w:eastAsia="仿宋_GB2312" w:cs="仿宋_GB2312" w:hint="eastAsia"/>
          <w:sz w:val="30"/>
          <w:szCs w:val="30"/>
        </w:rPr>
        <w:t>增幅比例</w:t>
      </w:r>
      <w:r w:rsidR="009A1666">
        <w:rPr>
          <w:rFonts w:ascii="仿宋_GB2312" w:eastAsia="仿宋_GB2312" w:cs="仿宋_GB2312" w:hint="eastAsia"/>
          <w:sz w:val="30"/>
          <w:szCs w:val="30"/>
        </w:rPr>
        <w:t>达到110%。</w:t>
      </w:r>
    </w:p>
    <w:p w:rsidR="002D1413" w:rsidRDefault="0072031C" w:rsidP="002D1413">
      <w:pPr>
        <w:ind w:firstLine="60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知识产权领域，</w:t>
      </w:r>
      <w:r w:rsidR="008F0324">
        <w:rPr>
          <w:rFonts w:ascii="仿宋_GB2312" w:eastAsia="仿宋_GB2312" w:cs="仿宋_GB2312" w:hint="eastAsia"/>
          <w:sz w:val="30"/>
          <w:szCs w:val="30"/>
        </w:rPr>
        <w:t>2020年度</w:t>
      </w:r>
      <w:r w:rsidR="00554921">
        <w:rPr>
          <w:rFonts w:ascii="仿宋_GB2312" w:eastAsia="仿宋_GB2312" w:cs="仿宋_GB2312" w:hint="eastAsia"/>
          <w:sz w:val="30"/>
          <w:szCs w:val="30"/>
        </w:rPr>
        <w:t>举报投诉量较2019</w:t>
      </w:r>
      <w:r w:rsidR="007D4101">
        <w:rPr>
          <w:rFonts w:ascii="仿宋_GB2312" w:eastAsia="仿宋_GB2312" w:cs="仿宋_GB2312" w:hint="eastAsia"/>
          <w:sz w:val="30"/>
          <w:szCs w:val="30"/>
        </w:rPr>
        <w:t>年度有所下降</w:t>
      </w:r>
      <w:r w:rsidR="00554921">
        <w:rPr>
          <w:rFonts w:ascii="仿宋_GB2312" w:eastAsia="仿宋_GB2312" w:cs="仿宋_GB2312" w:hint="eastAsia"/>
          <w:sz w:val="30"/>
          <w:szCs w:val="30"/>
        </w:rPr>
        <w:t>。</w:t>
      </w:r>
      <w:r w:rsidR="00F37051">
        <w:rPr>
          <w:rFonts w:ascii="仿宋_GB2312" w:eastAsia="仿宋_GB2312" w:cs="仿宋_GB2312" w:hint="eastAsia"/>
          <w:sz w:val="30"/>
          <w:szCs w:val="30"/>
        </w:rPr>
        <w:t>我局受理的知识产权相关投诉举报总量不大</w:t>
      </w:r>
      <w:r w:rsidR="00554921">
        <w:rPr>
          <w:rFonts w:ascii="仿宋_GB2312" w:eastAsia="仿宋_GB2312" w:cs="仿宋_GB2312" w:hint="eastAsia"/>
          <w:sz w:val="30"/>
          <w:szCs w:val="30"/>
        </w:rPr>
        <w:t>，</w:t>
      </w:r>
      <w:r w:rsidR="00F37051">
        <w:rPr>
          <w:rFonts w:ascii="仿宋_GB2312" w:eastAsia="仿宋_GB2312" w:cs="仿宋_GB2312" w:hint="eastAsia"/>
          <w:sz w:val="30"/>
          <w:szCs w:val="30"/>
        </w:rPr>
        <w:t>但</w:t>
      </w:r>
      <w:r w:rsidR="00554921">
        <w:rPr>
          <w:rFonts w:ascii="仿宋_GB2312" w:eastAsia="仿宋_GB2312" w:cs="仿宋_GB2312" w:hint="eastAsia"/>
          <w:sz w:val="30"/>
          <w:szCs w:val="30"/>
        </w:rPr>
        <w:t>据不完全统计，我区2020年度</w:t>
      </w:r>
      <w:r w:rsidR="00F37051">
        <w:rPr>
          <w:rFonts w:ascii="仿宋_GB2312" w:eastAsia="仿宋_GB2312" w:cs="仿宋_GB2312" w:hint="eastAsia"/>
          <w:sz w:val="30"/>
          <w:szCs w:val="30"/>
        </w:rPr>
        <w:t>通过司法调解的</w:t>
      </w:r>
      <w:r w:rsidR="00554921">
        <w:rPr>
          <w:rFonts w:ascii="仿宋_GB2312" w:eastAsia="仿宋_GB2312" w:cs="仿宋_GB2312" w:hint="eastAsia"/>
          <w:sz w:val="30"/>
          <w:szCs w:val="30"/>
        </w:rPr>
        <w:t>各类知识产权纠纷约</w:t>
      </w:r>
      <w:r w:rsidR="00F37051">
        <w:rPr>
          <w:rFonts w:ascii="仿宋_GB2312" w:eastAsia="仿宋_GB2312" w:cs="仿宋_GB2312" w:hint="eastAsia"/>
          <w:sz w:val="30"/>
          <w:szCs w:val="30"/>
        </w:rPr>
        <w:t>1600件。</w:t>
      </w:r>
      <w:r w:rsidR="00B97BC0">
        <w:rPr>
          <w:rFonts w:ascii="仿宋_GB2312" w:eastAsia="仿宋_GB2312" w:cs="Times New Roman" w:hint="eastAsia"/>
          <w:sz w:val="30"/>
          <w:szCs w:val="30"/>
        </w:rPr>
        <w:t xml:space="preserve">    </w:t>
      </w:r>
      <w:r w:rsidR="002D1413">
        <w:rPr>
          <w:rFonts w:ascii="仿宋_GB2312" w:eastAsia="仿宋_GB2312" w:cs="Times New Roman" w:hint="eastAsia"/>
          <w:sz w:val="30"/>
          <w:szCs w:val="30"/>
        </w:rPr>
        <w:t xml:space="preserve">  </w:t>
      </w:r>
    </w:p>
    <w:p w:rsidR="0072031C" w:rsidRDefault="00554921" w:rsidP="002D1413">
      <w:pPr>
        <w:ind w:firstLine="60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Times New Roman" w:hint="eastAsia"/>
          <w:sz w:val="30"/>
          <w:szCs w:val="30"/>
        </w:rPr>
        <w:t>物价领域，</w:t>
      </w:r>
      <w:r w:rsidR="008F0324">
        <w:rPr>
          <w:rFonts w:ascii="仿宋_GB2312" w:eastAsia="仿宋_GB2312" w:cs="Times New Roman" w:hint="eastAsia"/>
          <w:sz w:val="30"/>
          <w:szCs w:val="30"/>
        </w:rPr>
        <w:t>2020年度举报投诉数量增长了63%。出现这一情况，主要原因是年初</w:t>
      </w:r>
      <w:r w:rsidR="00FA50BC">
        <w:rPr>
          <w:rFonts w:ascii="仿宋_GB2312" w:eastAsia="仿宋_GB2312" w:cs="Times New Roman" w:hint="eastAsia"/>
          <w:sz w:val="30"/>
          <w:szCs w:val="30"/>
        </w:rPr>
        <w:t>疫情暴发</w:t>
      </w:r>
      <w:r w:rsidR="008F0324">
        <w:rPr>
          <w:rFonts w:ascii="仿宋_GB2312" w:eastAsia="仿宋_GB2312" w:cs="Times New Roman" w:hint="eastAsia"/>
          <w:sz w:val="30"/>
          <w:szCs w:val="30"/>
        </w:rPr>
        <w:t>期间，防疫物资价格快速上涨，</w:t>
      </w:r>
      <w:r w:rsidR="002D1413">
        <w:rPr>
          <w:rFonts w:ascii="仿宋_GB2312" w:eastAsia="仿宋_GB2312" w:cs="Times New Roman" w:hint="eastAsia"/>
          <w:sz w:val="30"/>
          <w:szCs w:val="30"/>
        </w:rPr>
        <w:t>后续</w:t>
      </w:r>
      <w:r w:rsidR="008F0324">
        <w:rPr>
          <w:rFonts w:ascii="仿宋_GB2312" w:eastAsia="仿宋_GB2312" w:cs="Times New Roman" w:hint="eastAsia"/>
          <w:sz w:val="30"/>
          <w:szCs w:val="30"/>
        </w:rPr>
        <w:t>转供电专项整治</w:t>
      </w:r>
      <w:r w:rsidR="002D1413">
        <w:rPr>
          <w:rFonts w:ascii="仿宋_GB2312" w:eastAsia="仿宋_GB2312" w:cs="Times New Roman" w:hint="eastAsia"/>
          <w:sz w:val="30"/>
          <w:szCs w:val="30"/>
        </w:rPr>
        <w:t>引起的</w:t>
      </w:r>
      <w:r w:rsidR="008F0324">
        <w:rPr>
          <w:rFonts w:ascii="仿宋_GB2312" w:eastAsia="仿宋_GB2312" w:cs="Times New Roman" w:hint="eastAsia"/>
          <w:sz w:val="30"/>
          <w:szCs w:val="30"/>
        </w:rPr>
        <w:t>。</w:t>
      </w:r>
    </w:p>
    <w:p w:rsidR="002D1413" w:rsidRDefault="008F0324" w:rsidP="002D1413">
      <w:pPr>
        <w:ind w:firstLine="60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Times New Roman" w:hint="eastAsia"/>
          <w:sz w:val="30"/>
          <w:szCs w:val="30"/>
        </w:rPr>
        <w:t>住房租赁领域，由于采取高手低租、长收短付等经营模式的租房中介纷纷爆雷，2020年度该领域举报投诉量激增，达到近800件。</w:t>
      </w:r>
      <w:r w:rsidR="006C3A39">
        <w:rPr>
          <w:rFonts w:ascii="仿宋_GB2312" w:eastAsia="仿宋_GB2312" w:cs="Times New Roman" w:hint="eastAsia"/>
          <w:sz w:val="30"/>
          <w:szCs w:val="30"/>
        </w:rPr>
        <w:t xml:space="preserve">    </w:t>
      </w:r>
    </w:p>
    <w:p w:rsidR="006C3A39" w:rsidRDefault="006C3A39" w:rsidP="002D1413">
      <w:pPr>
        <w:ind w:firstLine="60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Times New Roman" w:hint="eastAsia"/>
          <w:sz w:val="30"/>
          <w:szCs w:val="30"/>
        </w:rPr>
        <w:t>专业市场，我区目前仅有的一家专业市场“第六空间家居博</w:t>
      </w:r>
      <w:r>
        <w:rPr>
          <w:rFonts w:ascii="仿宋_GB2312" w:eastAsia="仿宋_GB2312" w:cs="Times New Roman" w:hint="eastAsia"/>
          <w:sz w:val="30"/>
          <w:szCs w:val="30"/>
        </w:rPr>
        <w:lastRenderedPageBreak/>
        <w:t>览城”</w:t>
      </w:r>
      <w:r w:rsidR="00B97BC0">
        <w:rPr>
          <w:rFonts w:ascii="仿宋_GB2312" w:eastAsia="仿宋_GB2312" w:cs="Times New Roman" w:hint="eastAsia"/>
          <w:sz w:val="30"/>
          <w:szCs w:val="30"/>
        </w:rPr>
        <w:t>，</w:t>
      </w:r>
      <w:r>
        <w:rPr>
          <w:rFonts w:ascii="仿宋_GB2312" w:eastAsia="仿宋_GB2312" w:cs="Times New Roman" w:hint="eastAsia"/>
          <w:sz w:val="30"/>
          <w:szCs w:val="30"/>
        </w:rPr>
        <w:t>举报投诉件基本维持在每年350</w:t>
      </w:r>
      <w:r w:rsidR="00B97BC0">
        <w:rPr>
          <w:rFonts w:ascii="仿宋_GB2312" w:eastAsia="仿宋_GB2312" w:cs="Times New Roman" w:hint="eastAsia"/>
          <w:sz w:val="30"/>
          <w:szCs w:val="30"/>
        </w:rPr>
        <w:t>件左右。由于该类商品</w:t>
      </w:r>
      <w:r>
        <w:rPr>
          <w:rFonts w:ascii="仿宋_GB2312" w:eastAsia="仿宋_GB2312" w:cs="Times New Roman" w:hint="eastAsia"/>
          <w:sz w:val="30"/>
          <w:szCs w:val="30"/>
        </w:rPr>
        <w:t>涉及消费金额较大，退换难度较大等问题，</w:t>
      </w:r>
      <w:r w:rsidR="00B97BC0">
        <w:rPr>
          <w:rFonts w:ascii="仿宋_GB2312" w:eastAsia="仿宋_GB2312" w:cs="Times New Roman" w:hint="eastAsia"/>
          <w:sz w:val="30"/>
          <w:szCs w:val="30"/>
        </w:rPr>
        <w:t>相关投诉</w:t>
      </w:r>
      <w:r>
        <w:rPr>
          <w:rFonts w:ascii="仿宋_GB2312" w:eastAsia="仿宋_GB2312" w:cs="Times New Roman" w:hint="eastAsia"/>
          <w:sz w:val="30"/>
          <w:szCs w:val="30"/>
        </w:rPr>
        <w:t>调解成功率偏低。</w:t>
      </w:r>
    </w:p>
    <w:p w:rsidR="00203E88" w:rsidRPr="006C3A39" w:rsidRDefault="00203E88" w:rsidP="006C3A39">
      <w:pPr>
        <w:ind w:firstLineChars="200" w:firstLine="600"/>
        <w:rPr>
          <w:rFonts w:ascii="仿宋_GB2312" w:eastAsia="仿宋_GB2312" w:cs="Times New Roman"/>
          <w:bCs/>
          <w:sz w:val="30"/>
          <w:szCs w:val="30"/>
        </w:rPr>
      </w:pPr>
      <w:r w:rsidRPr="006C3A39">
        <w:rPr>
          <w:rFonts w:ascii="仿宋_GB2312" w:eastAsia="仿宋_GB2312" w:cs="仿宋_GB2312" w:hint="eastAsia"/>
          <w:bCs/>
          <w:sz w:val="30"/>
          <w:szCs w:val="30"/>
        </w:rPr>
        <w:t>（</w:t>
      </w:r>
      <w:r w:rsidR="00A511BE">
        <w:rPr>
          <w:rFonts w:ascii="仿宋_GB2312" w:eastAsia="仿宋_GB2312" w:cs="仿宋_GB2312" w:hint="eastAsia"/>
          <w:bCs/>
          <w:sz w:val="30"/>
          <w:szCs w:val="30"/>
        </w:rPr>
        <w:t>六</w:t>
      </w:r>
      <w:r w:rsidR="00AB47E1">
        <w:rPr>
          <w:rFonts w:ascii="仿宋_GB2312" w:eastAsia="仿宋_GB2312" w:cs="仿宋_GB2312" w:hint="eastAsia"/>
          <w:bCs/>
          <w:sz w:val="30"/>
          <w:szCs w:val="30"/>
        </w:rPr>
        <w:t>）职业</w:t>
      </w:r>
      <w:r w:rsidR="00A511BE">
        <w:rPr>
          <w:rFonts w:ascii="仿宋_GB2312" w:eastAsia="仿宋_GB2312" w:cs="仿宋_GB2312" w:hint="eastAsia"/>
          <w:bCs/>
          <w:sz w:val="30"/>
          <w:szCs w:val="30"/>
        </w:rPr>
        <w:t>举报</w:t>
      </w:r>
      <w:r w:rsidRPr="006C3A39">
        <w:rPr>
          <w:rFonts w:ascii="仿宋_GB2312" w:eastAsia="仿宋_GB2312" w:cs="仿宋_GB2312" w:hint="eastAsia"/>
          <w:bCs/>
          <w:sz w:val="30"/>
          <w:szCs w:val="30"/>
        </w:rPr>
        <w:t>情况</w:t>
      </w:r>
    </w:p>
    <w:p w:rsidR="00203E88" w:rsidRPr="00635DB5" w:rsidRDefault="006C3A39" w:rsidP="00D0617D">
      <w:pPr>
        <w:jc w:val="center"/>
        <w:rPr>
          <w:rFonts w:ascii="仿宋_GB2312" w:eastAsia="仿宋_GB2312" w:cs="Times New Roman"/>
          <w:sz w:val="30"/>
          <w:szCs w:val="30"/>
        </w:rPr>
      </w:pPr>
      <w:r w:rsidRPr="006C3A39">
        <w:rPr>
          <w:rFonts w:ascii="仿宋_GB2312" w:eastAsia="仿宋_GB2312" w:cs="Times New Roman"/>
          <w:noProof/>
          <w:sz w:val="30"/>
          <w:szCs w:val="30"/>
        </w:rPr>
        <w:drawing>
          <wp:inline distT="0" distB="0" distL="0" distR="0">
            <wp:extent cx="4952010" cy="2909455"/>
            <wp:effectExtent l="0" t="0" r="0" b="0"/>
            <wp:docPr id="1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03E88" w:rsidRPr="00635DB5" w:rsidRDefault="00203E88" w:rsidP="00D0617D">
      <w:pPr>
        <w:jc w:val="center"/>
        <w:rPr>
          <w:rFonts w:ascii="仿宋_GB2312" w:eastAsia="仿宋_GB2312" w:cs="Times New Roman"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图</w:t>
      </w:r>
      <w:r w:rsidRPr="00635DB5">
        <w:rPr>
          <w:rFonts w:ascii="仿宋_GB2312" w:eastAsia="仿宋_GB2312" w:cs="仿宋_GB2312"/>
          <w:sz w:val="30"/>
          <w:szCs w:val="30"/>
        </w:rPr>
        <w:t>1</w:t>
      </w:r>
      <w:r w:rsidR="00921138">
        <w:rPr>
          <w:rFonts w:ascii="仿宋_GB2312" w:eastAsia="仿宋_GB2312" w:cs="仿宋_GB2312" w:hint="eastAsia"/>
          <w:sz w:val="30"/>
          <w:szCs w:val="30"/>
        </w:rPr>
        <w:t>5</w:t>
      </w:r>
      <w:r w:rsidRPr="00635DB5">
        <w:rPr>
          <w:rFonts w:ascii="仿宋_GB2312" w:eastAsia="仿宋_GB2312" w:cs="仿宋_GB2312" w:hint="eastAsia"/>
          <w:sz w:val="30"/>
          <w:szCs w:val="30"/>
        </w:rPr>
        <w:t>职业</w:t>
      </w:r>
      <w:r w:rsidR="00A511BE">
        <w:rPr>
          <w:rFonts w:ascii="仿宋_GB2312" w:eastAsia="仿宋_GB2312" w:cs="仿宋_GB2312" w:hint="eastAsia"/>
          <w:sz w:val="30"/>
          <w:szCs w:val="30"/>
        </w:rPr>
        <w:t>举报</w:t>
      </w:r>
      <w:r w:rsidRPr="00635DB5">
        <w:rPr>
          <w:rFonts w:ascii="仿宋_GB2312" w:eastAsia="仿宋_GB2312" w:cs="仿宋_GB2312" w:hint="eastAsia"/>
          <w:sz w:val="30"/>
          <w:szCs w:val="30"/>
        </w:rPr>
        <w:t>年度对比</w:t>
      </w:r>
    </w:p>
    <w:p w:rsidR="00203E88" w:rsidRPr="00635DB5" w:rsidRDefault="00203E88" w:rsidP="00D0617D">
      <w:pPr>
        <w:rPr>
          <w:rFonts w:ascii="仿宋_GB2312" w:eastAsia="仿宋_GB2312" w:cs="Times New Roman"/>
          <w:sz w:val="30"/>
          <w:szCs w:val="30"/>
        </w:rPr>
      </w:pPr>
      <w:r w:rsidRPr="00635DB5">
        <w:rPr>
          <w:rFonts w:ascii="仿宋_GB2312" w:eastAsia="仿宋_GB2312" w:cs="Times New Roman"/>
          <w:sz w:val="30"/>
          <w:szCs w:val="30"/>
        </w:rPr>
        <w:tab/>
      </w:r>
      <w:r w:rsidR="00B20F83">
        <w:rPr>
          <w:rFonts w:ascii="仿宋_GB2312" w:eastAsia="仿宋_GB2312" w:cs="Times New Roman" w:hint="eastAsia"/>
          <w:sz w:val="30"/>
          <w:szCs w:val="30"/>
        </w:rPr>
        <w:t xml:space="preserve"> </w:t>
      </w:r>
      <w:r w:rsidRPr="00635DB5">
        <w:rPr>
          <w:rFonts w:ascii="仿宋_GB2312" w:eastAsia="仿宋_GB2312" w:cs="仿宋_GB2312" w:hint="eastAsia"/>
          <w:sz w:val="30"/>
          <w:szCs w:val="30"/>
        </w:rPr>
        <w:t>如图</w:t>
      </w:r>
      <w:r w:rsidRPr="00635DB5">
        <w:rPr>
          <w:rFonts w:ascii="仿宋_GB2312" w:eastAsia="仿宋_GB2312" w:cs="仿宋_GB2312"/>
          <w:sz w:val="30"/>
          <w:szCs w:val="30"/>
        </w:rPr>
        <w:t>1</w:t>
      </w:r>
      <w:r w:rsidR="00921138">
        <w:rPr>
          <w:rFonts w:ascii="仿宋_GB2312" w:eastAsia="仿宋_GB2312" w:cs="仿宋_GB2312" w:hint="eastAsia"/>
          <w:sz w:val="30"/>
          <w:szCs w:val="30"/>
        </w:rPr>
        <w:t>5</w:t>
      </w:r>
      <w:r w:rsidRPr="00635DB5">
        <w:rPr>
          <w:rFonts w:ascii="仿宋_GB2312" w:eastAsia="仿宋_GB2312" w:cs="仿宋_GB2312" w:hint="eastAsia"/>
          <w:sz w:val="30"/>
          <w:szCs w:val="30"/>
        </w:rPr>
        <w:t>所示，</w:t>
      </w:r>
      <w:r w:rsidR="00BE62C5">
        <w:rPr>
          <w:rFonts w:ascii="仿宋_GB2312" w:eastAsia="仿宋_GB2312" w:cs="仿宋_GB2312" w:hint="eastAsia"/>
          <w:sz w:val="30"/>
          <w:szCs w:val="30"/>
        </w:rPr>
        <w:t>虽然</w:t>
      </w:r>
      <w:r w:rsidR="00A511BE">
        <w:rPr>
          <w:rFonts w:ascii="仿宋_GB2312" w:eastAsia="仿宋_GB2312" w:cs="仿宋_GB2312" w:hint="eastAsia"/>
          <w:sz w:val="30"/>
          <w:szCs w:val="30"/>
        </w:rPr>
        <w:t>近年</w:t>
      </w:r>
      <w:r w:rsidR="00BE62C5">
        <w:rPr>
          <w:rFonts w:ascii="仿宋_GB2312" w:eastAsia="仿宋_GB2312" w:cs="仿宋_GB2312" w:hint="eastAsia"/>
          <w:sz w:val="30"/>
          <w:szCs w:val="30"/>
        </w:rPr>
        <w:t>职业</w:t>
      </w:r>
      <w:r w:rsidR="00A511BE">
        <w:rPr>
          <w:rFonts w:ascii="仿宋_GB2312" w:eastAsia="仿宋_GB2312" w:cs="仿宋_GB2312" w:hint="eastAsia"/>
          <w:sz w:val="30"/>
          <w:szCs w:val="30"/>
        </w:rPr>
        <w:t>举报</w:t>
      </w:r>
      <w:r w:rsidR="00BE62C5">
        <w:rPr>
          <w:rFonts w:ascii="仿宋_GB2312" w:eastAsia="仿宋_GB2312" w:cs="仿宋_GB2312" w:hint="eastAsia"/>
          <w:sz w:val="30"/>
          <w:szCs w:val="30"/>
        </w:rPr>
        <w:t>件占比基本维持在28%左右，但数量明显增长。</w:t>
      </w:r>
      <w:r w:rsidR="00AB47E1">
        <w:rPr>
          <w:rFonts w:ascii="仿宋_GB2312" w:eastAsia="仿宋_GB2312" w:cs="仿宋_GB2312" w:hint="eastAsia"/>
          <w:sz w:val="30"/>
          <w:szCs w:val="30"/>
        </w:rPr>
        <w:t>2020年</w:t>
      </w:r>
      <w:r w:rsidR="00BE62C5">
        <w:rPr>
          <w:rFonts w:ascii="仿宋_GB2312" w:eastAsia="仿宋_GB2312" w:cs="仿宋_GB2312" w:hint="eastAsia"/>
          <w:sz w:val="30"/>
          <w:szCs w:val="30"/>
        </w:rPr>
        <w:t>职业举报件数量较</w:t>
      </w:r>
      <w:r w:rsidRPr="00635DB5">
        <w:rPr>
          <w:rFonts w:ascii="仿宋_GB2312" w:eastAsia="仿宋_GB2312" w:cs="仿宋_GB2312"/>
          <w:sz w:val="30"/>
          <w:szCs w:val="30"/>
        </w:rPr>
        <w:t>2019</w:t>
      </w:r>
      <w:r w:rsidRPr="00635DB5">
        <w:rPr>
          <w:rFonts w:ascii="仿宋_GB2312" w:eastAsia="仿宋_GB2312" w:cs="仿宋_GB2312" w:hint="eastAsia"/>
          <w:sz w:val="30"/>
          <w:szCs w:val="30"/>
        </w:rPr>
        <w:t>年</w:t>
      </w:r>
      <w:r w:rsidR="00BE62C5">
        <w:rPr>
          <w:rFonts w:ascii="仿宋_GB2312" w:eastAsia="仿宋_GB2312" w:cs="仿宋_GB2312" w:hint="eastAsia"/>
          <w:sz w:val="30"/>
          <w:szCs w:val="30"/>
        </w:rPr>
        <w:t>增长了109%，</w:t>
      </w:r>
      <w:r w:rsidR="00B97BC0">
        <w:rPr>
          <w:rFonts w:ascii="仿宋_GB2312" w:eastAsia="仿宋_GB2312" w:cs="仿宋_GB2312" w:hint="eastAsia"/>
          <w:sz w:val="30"/>
          <w:szCs w:val="30"/>
        </w:rPr>
        <w:t>消耗大量行政资源，</w:t>
      </w:r>
      <w:r w:rsidR="00BE62C5">
        <w:rPr>
          <w:rFonts w:ascii="仿宋_GB2312" w:eastAsia="仿宋_GB2312" w:cs="仿宋_GB2312" w:hint="eastAsia"/>
          <w:sz w:val="30"/>
          <w:szCs w:val="30"/>
        </w:rPr>
        <w:t>举报问题依然集中在广告宣传和产品标识标签等方面</w:t>
      </w:r>
      <w:r w:rsidR="00B97BC0">
        <w:rPr>
          <w:rFonts w:ascii="仿宋_GB2312" w:eastAsia="仿宋_GB2312" w:cs="仿宋_GB2312" w:hint="eastAsia"/>
          <w:sz w:val="30"/>
          <w:szCs w:val="30"/>
        </w:rPr>
        <w:t>，且举报行为呈现明显的</w:t>
      </w:r>
      <w:r w:rsidR="00A511BE">
        <w:rPr>
          <w:rFonts w:ascii="仿宋_GB2312" w:eastAsia="仿宋_GB2312" w:cs="仿宋_GB2312" w:hint="eastAsia"/>
          <w:sz w:val="30"/>
          <w:szCs w:val="30"/>
        </w:rPr>
        <w:t>模板化和</w:t>
      </w:r>
      <w:r w:rsidR="00B97BC0">
        <w:rPr>
          <w:rFonts w:ascii="仿宋_GB2312" w:eastAsia="仿宋_GB2312" w:cs="仿宋_GB2312" w:hint="eastAsia"/>
          <w:sz w:val="30"/>
          <w:szCs w:val="30"/>
        </w:rPr>
        <w:t>集群化趋势。</w:t>
      </w:r>
    </w:p>
    <w:p w:rsidR="00203E88" w:rsidRPr="0037058E" w:rsidRDefault="00203E88" w:rsidP="00B20F83">
      <w:pPr>
        <w:rPr>
          <w:rFonts w:ascii="仿宋_GB2312" w:eastAsia="仿宋_GB2312" w:cs="Times New Roman"/>
          <w:sz w:val="30"/>
          <w:szCs w:val="30"/>
        </w:rPr>
      </w:pPr>
      <w:r w:rsidRPr="00635DB5">
        <w:rPr>
          <w:rFonts w:ascii="仿宋_GB2312" w:eastAsia="仿宋_GB2312" w:cs="Times New Roman"/>
          <w:sz w:val="30"/>
          <w:szCs w:val="30"/>
        </w:rPr>
        <w:tab/>
      </w:r>
      <w:r w:rsidR="00B20F83">
        <w:rPr>
          <w:rFonts w:ascii="仿宋_GB2312" w:eastAsia="仿宋_GB2312" w:cs="Times New Roman" w:hint="eastAsia"/>
          <w:sz w:val="30"/>
          <w:szCs w:val="30"/>
        </w:rPr>
        <w:t xml:space="preserve"> </w:t>
      </w:r>
      <w:r w:rsidR="00C474D5">
        <w:rPr>
          <w:rFonts w:ascii="黑体" w:eastAsia="黑体" w:hAnsi="黑体" w:cs="黑体" w:hint="eastAsia"/>
          <w:sz w:val="30"/>
          <w:szCs w:val="30"/>
        </w:rPr>
        <w:t>四</w:t>
      </w:r>
      <w:r w:rsidRPr="00635DB5">
        <w:rPr>
          <w:rFonts w:ascii="黑体" w:eastAsia="黑体" w:hAnsi="黑体" w:cs="黑体" w:hint="eastAsia"/>
          <w:sz w:val="30"/>
          <w:szCs w:val="30"/>
        </w:rPr>
        <w:t>、</w:t>
      </w:r>
      <w:r w:rsidR="00C474D5">
        <w:rPr>
          <w:rFonts w:ascii="黑体" w:eastAsia="黑体" w:hAnsi="黑体" w:cs="黑体" w:hint="eastAsia"/>
          <w:sz w:val="30"/>
          <w:szCs w:val="30"/>
        </w:rPr>
        <w:t>特点问题和工作方向</w:t>
      </w:r>
    </w:p>
    <w:p w:rsidR="00B7044C" w:rsidRDefault="00203E88" w:rsidP="00C474D5">
      <w:pPr>
        <w:ind w:firstLineChars="190" w:firstLine="570"/>
        <w:rPr>
          <w:rFonts w:ascii="仿宋_GB2312" w:eastAsia="仿宋_GB2312" w:cs="仿宋_GB2312"/>
          <w:b/>
          <w:bCs/>
          <w:sz w:val="30"/>
          <w:szCs w:val="30"/>
        </w:rPr>
      </w:pPr>
      <w:r w:rsidRPr="00635DB5">
        <w:rPr>
          <w:rFonts w:ascii="仿宋_GB2312" w:eastAsia="仿宋_GB2312" w:cs="仿宋_GB2312" w:hint="eastAsia"/>
          <w:sz w:val="30"/>
          <w:szCs w:val="30"/>
        </w:rPr>
        <w:t>回顾</w:t>
      </w:r>
      <w:r w:rsidR="00F32E7B">
        <w:rPr>
          <w:rFonts w:ascii="仿宋_GB2312" w:eastAsia="仿宋_GB2312" w:cs="仿宋_GB2312" w:hint="eastAsia"/>
          <w:sz w:val="30"/>
          <w:szCs w:val="30"/>
        </w:rPr>
        <w:t>2020</w:t>
      </w:r>
      <w:r w:rsidRPr="00635DB5">
        <w:rPr>
          <w:rFonts w:ascii="仿宋_GB2312" w:eastAsia="仿宋_GB2312" w:cs="仿宋_GB2312" w:hint="eastAsia"/>
          <w:sz w:val="30"/>
          <w:szCs w:val="30"/>
        </w:rPr>
        <w:t>年</w:t>
      </w:r>
      <w:r w:rsidR="00F32E7B">
        <w:rPr>
          <w:rFonts w:ascii="仿宋_GB2312" w:eastAsia="仿宋_GB2312" w:cs="仿宋_GB2312" w:hint="eastAsia"/>
          <w:sz w:val="30"/>
          <w:szCs w:val="30"/>
        </w:rPr>
        <w:t>度全区举报投诉情况</w:t>
      </w:r>
      <w:r w:rsidRPr="00635DB5">
        <w:rPr>
          <w:rFonts w:ascii="仿宋_GB2312" w:eastAsia="仿宋_GB2312" w:cs="仿宋_GB2312" w:hint="eastAsia"/>
          <w:sz w:val="30"/>
          <w:szCs w:val="30"/>
        </w:rPr>
        <w:t>，</w:t>
      </w:r>
      <w:r w:rsidR="00B7044C" w:rsidRPr="000E5F0C">
        <w:rPr>
          <w:rFonts w:ascii="仿宋_GB2312" w:eastAsia="仿宋_GB2312" w:cs="仿宋_GB2312" w:hint="eastAsia"/>
          <w:sz w:val="30"/>
          <w:szCs w:val="30"/>
        </w:rPr>
        <w:t>2020年初疫情相关产品和服务的举报投诉处置时限紧、要求高；随后终端消费市场主体经营状况恶化造成大量群体</w:t>
      </w:r>
      <w:r w:rsidR="000E5F0C">
        <w:rPr>
          <w:rFonts w:ascii="仿宋_GB2312" w:eastAsia="仿宋_GB2312" w:cs="仿宋_GB2312" w:hint="eastAsia"/>
          <w:sz w:val="30"/>
          <w:szCs w:val="30"/>
        </w:rPr>
        <w:t>性投诉和舆情；</w:t>
      </w:r>
      <w:r w:rsidR="00B7044C" w:rsidRPr="000E5F0C">
        <w:rPr>
          <w:rFonts w:ascii="仿宋_GB2312" w:eastAsia="仿宋_GB2312" w:cs="仿宋_GB2312" w:hint="eastAsia"/>
          <w:sz w:val="30"/>
          <w:szCs w:val="30"/>
        </w:rPr>
        <w:t>疫情大背景下，新消费</w:t>
      </w:r>
      <w:r w:rsidR="0068489E">
        <w:rPr>
          <w:rFonts w:ascii="仿宋_GB2312" w:eastAsia="仿宋_GB2312" w:cs="仿宋_GB2312" w:hint="eastAsia"/>
          <w:sz w:val="30"/>
          <w:szCs w:val="30"/>
        </w:rPr>
        <w:t>业态</w:t>
      </w:r>
      <w:r w:rsidR="00B7044C" w:rsidRPr="000E5F0C">
        <w:rPr>
          <w:rFonts w:ascii="仿宋_GB2312" w:eastAsia="仿宋_GB2312" w:cs="仿宋_GB2312" w:hint="eastAsia"/>
          <w:sz w:val="30"/>
          <w:szCs w:val="30"/>
        </w:rPr>
        <w:t>快速发展带来众多新问题</w:t>
      </w:r>
      <w:r w:rsidR="000E5F0C">
        <w:rPr>
          <w:rFonts w:ascii="仿宋_GB2312" w:eastAsia="仿宋_GB2312" w:cs="仿宋_GB2312" w:hint="eastAsia"/>
          <w:sz w:val="30"/>
          <w:szCs w:val="30"/>
        </w:rPr>
        <w:t>；职业举报人利用大数据手段“</w:t>
      </w:r>
      <w:r w:rsidR="000E5F0C" w:rsidRPr="000E5F0C">
        <w:rPr>
          <w:rFonts w:ascii="仿宋_GB2312" w:eastAsia="仿宋_GB2312" w:cs="仿宋_GB2312"/>
          <w:sz w:val="30"/>
          <w:szCs w:val="30"/>
        </w:rPr>
        <w:t>广撒网,多敛鱼</w:t>
      </w:r>
      <w:r w:rsidR="000E5F0C">
        <w:rPr>
          <w:rFonts w:ascii="仿宋_GB2312" w:eastAsia="仿宋_GB2312" w:cs="仿宋_GB2312" w:hint="eastAsia"/>
          <w:sz w:val="30"/>
          <w:szCs w:val="30"/>
        </w:rPr>
        <w:t>”，消耗大量行政资源</w:t>
      </w:r>
      <w:r w:rsidR="00B7044C" w:rsidRPr="000E5F0C">
        <w:rPr>
          <w:rFonts w:ascii="仿宋_GB2312" w:eastAsia="仿宋_GB2312" w:cs="仿宋_GB2312" w:hint="eastAsia"/>
          <w:sz w:val="30"/>
          <w:szCs w:val="30"/>
        </w:rPr>
        <w:t>。以上诸多挑战和考验，</w:t>
      </w:r>
      <w:r w:rsidR="0068489E">
        <w:rPr>
          <w:rFonts w:ascii="仿宋_GB2312" w:eastAsia="仿宋_GB2312" w:cs="仿宋_GB2312" w:hint="eastAsia"/>
          <w:sz w:val="30"/>
          <w:szCs w:val="30"/>
        </w:rPr>
        <w:lastRenderedPageBreak/>
        <w:t>贯穿</w:t>
      </w:r>
      <w:r w:rsidR="00C474D5">
        <w:rPr>
          <w:rFonts w:ascii="仿宋_GB2312" w:eastAsia="仿宋_GB2312" w:cs="仿宋_GB2312" w:hint="eastAsia"/>
          <w:sz w:val="30"/>
          <w:szCs w:val="30"/>
        </w:rPr>
        <w:t>全年</w:t>
      </w:r>
      <w:r w:rsidR="00B7044C" w:rsidRPr="000E5F0C">
        <w:rPr>
          <w:rFonts w:ascii="仿宋_GB2312" w:eastAsia="仿宋_GB2312" w:cs="仿宋_GB2312" w:hint="eastAsia"/>
          <w:sz w:val="30"/>
          <w:szCs w:val="30"/>
        </w:rPr>
        <w:t>。</w:t>
      </w:r>
      <w:r w:rsidR="00093CD2" w:rsidRPr="000F32D4">
        <w:rPr>
          <w:rFonts w:ascii="仿宋_GB2312" w:eastAsia="仿宋_GB2312" w:cs="仿宋_GB2312" w:hint="eastAsia"/>
          <w:sz w:val="30"/>
          <w:szCs w:val="30"/>
        </w:rPr>
        <w:t>疫情这块“试金石”揭露了</w:t>
      </w:r>
      <w:r w:rsidR="00093CD2">
        <w:rPr>
          <w:rFonts w:ascii="仿宋_GB2312" w:eastAsia="仿宋_GB2312" w:cs="仿宋_GB2312" w:hint="eastAsia"/>
          <w:sz w:val="30"/>
          <w:szCs w:val="30"/>
        </w:rPr>
        <w:t>不良</w:t>
      </w:r>
      <w:r w:rsidR="00093CD2" w:rsidRPr="000F32D4">
        <w:rPr>
          <w:rFonts w:ascii="仿宋_GB2312" w:eastAsia="仿宋_GB2312" w:cs="仿宋_GB2312" w:hint="eastAsia"/>
          <w:sz w:val="30"/>
          <w:szCs w:val="30"/>
        </w:rPr>
        <w:t>商家，也</w:t>
      </w:r>
      <w:r w:rsidR="00C474D5">
        <w:rPr>
          <w:rFonts w:ascii="仿宋_GB2312" w:eastAsia="仿宋_GB2312" w:cs="仿宋_GB2312" w:hint="eastAsia"/>
          <w:sz w:val="30"/>
          <w:szCs w:val="30"/>
        </w:rPr>
        <w:t>考验着</w:t>
      </w:r>
      <w:r w:rsidR="00093CD2" w:rsidRPr="000F32D4">
        <w:rPr>
          <w:rFonts w:ascii="仿宋_GB2312" w:eastAsia="仿宋_GB2312" w:cs="仿宋_GB2312" w:hint="eastAsia"/>
          <w:sz w:val="30"/>
          <w:szCs w:val="30"/>
        </w:rPr>
        <w:t>监管部门的监管能力。</w:t>
      </w:r>
    </w:p>
    <w:p w:rsidR="00144208" w:rsidRPr="00C474D5" w:rsidRDefault="00203E88" w:rsidP="00C474D5">
      <w:pPr>
        <w:ind w:leftChars="200" w:left="420" w:firstLineChars="49" w:firstLine="148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372FEF">
        <w:rPr>
          <w:rFonts w:ascii="仿宋_GB2312" w:eastAsia="仿宋_GB2312" w:cs="仿宋_GB2312" w:hint="eastAsia"/>
          <w:b/>
          <w:bCs/>
          <w:sz w:val="30"/>
          <w:szCs w:val="30"/>
        </w:rPr>
        <w:t>（一）</w:t>
      </w:r>
      <w:r w:rsidR="00144208">
        <w:rPr>
          <w:rFonts w:ascii="仿宋_GB2312" w:eastAsia="仿宋_GB2312" w:cs="仿宋_GB2312" w:hint="eastAsia"/>
          <w:b/>
          <w:bCs/>
          <w:sz w:val="30"/>
          <w:szCs w:val="30"/>
        </w:rPr>
        <w:t>多渠道</w:t>
      </w:r>
      <w:r w:rsidR="009A0DD5">
        <w:rPr>
          <w:rFonts w:ascii="仿宋_GB2312" w:eastAsia="仿宋_GB2312" w:cs="仿宋_GB2312" w:hint="eastAsia"/>
          <w:b/>
          <w:bCs/>
          <w:sz w:val="30"/>
          <w:szCs w:val="30"/>
        </w:rPr>
        <w:t>借力</w:t>
      </w:r>
      <w:r w:rsidR="00144208">
        <w:rPr>
          <w:rFonts w:ascii="仿宋_GB2312" w:eastAsia="仿宋_GB2312" w:cs="仿宋_GB2312" w:hint="eastAsia"/>
          <w:b/>
          <w:bCs/>
          <w:sz w:val="30"/>
          <w:szCs w:val="30"/>
        </w:rPr>
        <w:t>，提升举报投诉处理能力</w:t>
      </w:r>
      <w:r w:rsidR="00C474D5">
        <w:rPr>
          <w:rFonts w:ascii="仿宋_GB2312" w:eastAsia="仿宋_GB2312" w:cs="仿宋_GB2312" w:hint="eastAsia"/>
          <w:b/>
          <w:bCs/>
          <w:sz w:val="30"/>
          <w:szCs w:val="30"/>
        </w:rPr>
        <w:t>。</w:t>
      </w:r>
      <w:r w:rsidR="00C82616" w:rsidRPr="00C474D5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一是</w:t>
      </w:r>
      <w:r w:rsidR="00144208" w:rsidRPr="00C474D5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借助社会力量</w:t>
      </w:r>
      <w:r w:rsidR="006001A5" w:rsidRPr="00C474D5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提升纠纷化解能力</w:t>
      </w:r>
      <w:r w:rsidR="000C131D" w:rsidRPr="00C474D5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。</w:t>
      </w:r>
      <w:r w:rsidR="00C82616" w:rsidRPr="00C474D5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二是</w:t>
      </w:r>
      <w:r w:rsidR="009A0DD5" w:rsidRPr="00C474D5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借助</w:t>
      </w:r>
      <w:r w:rsidR="00144208" w:rsidRPr="00C474D5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数字</w:t>
      </w:r>
      <w:r w:rsidR="009A0DD5" w:rsidRPr="00C474D5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化</w:t>
      </w:r>
      <w:r w:rsidR="00144208" w:rsidRPr="00C474D5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手段</w:t>
      </w:r>
      <w:r w:rsidR="00784E1F" w:rsidRPr="00C474D5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规范职业举报应对。</w:t>
      </w:r>
      <w:r w:rsidR="00C82616" w:rsidRPr="00C474D5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三是</w:t>
      </w:r>
      <w:r w:rsidR="001D1BC6" w:rsidRPr="00C474D5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借助司法途径加强违法失信企业治理。</w:t>
      </w:r>
    </w:p>
    <w:p w:rsidR="00215987" w:rsidRDefault="00144208" w:rsidP="00C474D5">
      <w:pPr>
        <w:ind w:firstLineChars="190" w:firstLine="572"/>
        <w:rPr>
          <w:rFonts w:ascii="仿宋_GB2312" w:eastAsia="仿宋_GB2312" w:cs="仿宋_GB2312"/>
          <w:sz w:val="30"/>
          <w:szCs w:val="30"/>
        </w:rPr>
      </w:pPr>
      <w:r w:rsidRPr="00931B47">
        <w:rPr>
          <w:rFonts w:ascii="仿宋_GB2312" w:eastAsia="仿宋_GB2312" w:cs="仿宋_GB2312" w:hint="eastAsia"/>
          <w:b/>
          <w:sz w:val="30"/>
          <w:szCs w:val="30"/>
        </w:rPr>
        <w:t>（二）</w:t>
      </w:r>
      <w:r w:rsidR="00215987" w:rsidRPr="00931B47">
        <w:rPr>
          <w:rFonts w:ascii="仿宋_GB2312" w:eastAsia="仿宋_GB2312" w:cs="仿宋_GB2312" w:hint="eastAsia"/>
          <w:b/>
          <w:sz w:val="30"/>
          <w:szCs w:val="30"/>
        </w:rPr>
        <w:t>多部门联动，加强</w:t>
      </w:r>
      <w:r w:rsidR="00C30423">
        <w:rPr>
          <w:rFonts w:ascii="仿宋_GB2312" w:eastAsia="仿宋_GB2312" w:cs="仿宋_GB2312" w:hint="eastAsia"/>
          <w:b/>
          <w:sz w:val="30"/>
          <w:szCs w:val="30"/>
        </w:rPr>
        <w:t>预付式消费领域</w:t>
      </w:r>
      <w:r w:rsidR="00215987" w:rsidRPr="00931B47">
        <w:rPr>
          <w:rFonts w:ascii="仿宋_GB2312" w:eastAsia="仿宋_GB2312" w:cs="仿宋_GB2312" w:hint="eastAsia"/>
          <w:b/>
          <w:sz w:val="30"/>
          <w:szCs w:val="30"/>
        </w:rPr>
        <w:t>监管</w:t>
      </w:r>
      <w:r w:rsidR="00C474D5">
        <w:rPr>
          <w:rFonts w:ascii="仿宋_GB2312" w:eastAsia="仿宋_GB2312" w:cs="仿宋_GB2312" w:hint="eastAsia"/>
          <w:b/>
          <w:sz w:val="30"/>
          <w:szCs w:val="30"/>
        </w:rPr>
        <w:t>。</w:t>
      </w:r>
      <w:r w:rsidR="000218DE">
        <w:rPr>
          <w:rFonts w:ascii="仿宋_GB2312" w:eastAsia="仿宋_GB2312" w:cs="仿宋_GB2312" w:hint="eastAsia"/>
          <w:sz w:val="30"/>
          <w:szCs w:val="30"/>
        </w:rPr>
        <w:t>按照</w:t>
      </w:r>
      <w:r w:rsidR="000218DE" w:rsidRPr="000218DE">
        <w:rPr>
          <w:rFonts w:ascii="仿宋_GB2312" w:eastAsia="仿宋_GB2312" w:cs="仿宋_GB2312"/>
          <w:sz w:val="30"/>
          <w:szCs w:val="30"/>
        </w:rPr>
        <w:t>杭州市预付式消费市场综合治理工作专班</w:t>
      </w:r>
      <w:r w:rsidR="000218DE">
        <w:rPr>
          <w:rFonts w:ascii="仿宋_GB2312" w:eastAsia="仿宋_GB2312" w:cs="仿宋_GB2312" w:hint="eastAsia"/>
          <w:sz w:val="30"/>
          <w:szCs w:val="30"/>
        </w:rPr>
        <w:t>工作部署，</w:t>
      </w:r>
      <w:r w:rsidR="00C82616">
        <w:rPr>
          <w:rFonts w:ascii="仿宋_GB2312" w:eastAsia="仿宋_GB2312" w:cs="仿宋_GB2312" w:hint="eastAsia"/>
          <w:sz w:val="30"/>
          <w:szCs w:val="30"/>
        </w:rPr>
        <w:t>各司其职，</w:t>
      </w:r>
      <w:r w:rsidR="00715A77">
        <w:rPr>
          <w:rFonts w:ascii="仿宋_GB2312" w:eastAsia="仿宋_GB2312" w:cs="仿宋_GB2312" w:hint="eastAsia"/>
          <w:sz w:val="30"/>
          <w:szCs w:val="30"/>
        </w:rPr>
        <w:t>协作联动</w:t>
      </w:r>
      <w:r w:rsidR="000218DE">
        <w:rPr>
          <w:rFonts w:ascii="仿宋_GB2312" w:eastAsia="仿宋_GB2312" w:cs="仿宋_GB2312" w:hint="eastAsia"/>
          <w:sz w:val="30"/>
          <w:szCs w:val="30"/>
        </w:rPr>
        <w:t>，</w:t>
      </w:r>
      <w:r w:rsidR="00776C27">
        <w:rPr>
          <w:rFonts w:ascii="仿宋_GB2312" w:eastAsia="仿宋_GB2312" w:cs="仿宋_GB2312" w:hint="eastAsia"/>
          <w:sz w:val="30"/>
          <w:szCs w:val="30"/>
        </w:rPr>
        <w:t>加强</w:t>
      </w:r>
      <w:r w:rsidR="00C82616">
        <w:rPr>
          <w:rFonts w:ascii="仿宋_GB2312" w:eastAsia="仿宋_GB2312" w:cs="仿宋_GB2312" w:hint="eastAsia"/>
          <w:sz w:val="30"/>
          <w:szCs w:val="30"/>
        </w:rPr>
        <w:t>执法整治</w:t>
      </w:r>
      <w:r w:rsidR="00137C44">
        <w:rPr>
          <w:rFonts w:ascii="仿宋_GB2312" w:eastAsia="仿宋_GB2312" w:cs="仿宋_GB2312" w:hint="eastAsia"/>
          <w:sz w:val="30"/>
          <w:szCs w:val="30"/>
        </w:rPr>
        <w:t>和行政调解</w:t>
      </w:r>
      <w:r w:rsidR="00715A77">
        <w:rPr>
          <w:rFonts w:ascii="仿宋_GB2312" w:eastAsia="仿宋_GB2312" w:cs="仿宋_GB2312" w:hint="eastAsia"/>
          <w:sz w:val="30"/>
          <w:szCs w:val="30"/>
        </w:rPr>
        <w:t>。</w:t>
      </w:r>
    </w:p>
    <w:p w:rsidR="0045148E" w:rsidRDefault="00215987" w:rsidP="001E02B7">
      <w:pPr>
        <w:ind w:firstLineChars="190" w:firstLine="572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931B47">
        <w:rPr>
          <w:rFonts w:ascii="仿宋_GB2312" w:eastAsia="仿宋_GB2312" w:cs="仿宋_GB2312" w:hint="eastAsia"/>
          <w:b/>
          <w:sz w:val="30"/>
          <w:szCs w:val="30"/>
        </w:rPr>
        <w:t>（三）多方面着手，规范新业态新问题</w:t>
      </w:r>
      <w:r w:rsidR="001E02B7">
        <w:rPr>
          <w:rFonts w:ascii="仿宋_GB2312" w:eastAsia="仿宋_GB2312" w:cs="仿宋_GB2312" w:hint="eastAsia"/>
          <w:b/>
          <w:sz w:val="30"/>
          <w:szCs w:val="30"/>
        </w:rPr>
        <w:t>。</w:t>
      </w:r>
      <w:bookmarkStart w:id="3" w:name="_GoBack"/>
      <w:bookmarkEnd w:id="3"/>
      <w:r w:rsidR="00C8261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从商事服务、行政</w:t>
      </w:r>
      <w:r w:rsidR="0045148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指导和监管</w:t>
      </w:r>
      <w:r w:rsidR="00C8261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执法多方面着手</w:t>
      </w:r>
      <w:r w:rsidR="0045148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，</w:t>
      </w:r>
      <w:r w:rsidR="00C474D5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运营数字治理手段，加强对直播电商等新型产业的监管</w:t>
      </w:r>
      <w:r w:rsidR="00C8261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，</w:t>
      </w:r>
      <w:r w:rsidR="00C474D5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依法查处</w:t>
      </w:r>
      <w:r w:rsidR="00C8261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违法违规行为，引导行业健康发展，构建良好产业生态。</w:t>
      </w:r>
    </w:p>
    <w:sectPr w:rsidR="0045148E" w:rsidSect="0048257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9A" w:rsidRDefault="00903D9A" w:rsidP="00087BA4">
      <w:r>
        <w:separator/>
      </w:r>
    </w:p>
  </w:endnote>
  <w:endnote w:type="continuationSeparator" w:id="0">
    <w:p w:rsidR="00903D9A" w:rsidRDefault="00903D9A" w:rsidP="0008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FZXiaoBiaoSong-B0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9A" w:rsidRDefault="00903D9A" w:rsidP="00087BA4">
      <w:r>
        <w:separator/>
      </w:r>
    </w:p>
  </w:footnote>
  <w:footnote w:type="continuationSeparator" w:id="0">
    <w:p w:rsidR="00903D9A" w:rsidRDefault="00903D9A" w:rsidP="00087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0F6"/>
    <w:multiLevelType w:val="hybridMultilevel"/>
    <w:tmpl w:val="ABF44CCE"/>
    <w:lvl w:ilvl="0" w:tplc="0C90386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E8407C"/>
    <w:multiLevelType w:val="hybridMultilevel"/>
    <w:tmpl w:val="C13E0698"/>
    <w:lvl w:ilvl="0" w:tplc="3A4E1940">
      <w:start w:val="1"/>
      <w:numFmt w:val="japaneseCounting"/>
      <w:lvlText w:val="（%1）"/>
      <w:lvlJc w:val="left"/>
      <w:pPr>
        <w:ind w:left="103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55" w:hanging="420"/>
      </w:pPr>
    </w:lvl>
    <w:lvl w:ilvl="2" w:tplc="0409001B">
      <w:start w:val="1"/>
      <w:numFmt w:val="lowerRoman"/>
      <w:lvlText w:val="%3."/>
      <w:lvlJc w:val="righ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9">
      <w:start w:val="1"/>
      <w:numFmt w:val="lowerLetter"/>
      <w:lvlText w:val="%5)"/>
      <w:lvlJc w:val="left"/>
      <w:pPr>
        <w:ind w:left="2415" w:hanging="420"/>
      </w:pPr>
    </w:lvl>
    <w:lvl w:ilvl="5" w:tplc="0409001B">
      <w:start w:val="1"/>
      <w:numFmt w:val="lowerRoman"/>
      <w:lvlText w:val="%6."/>
      <w:lvlJc w:val="righ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9">
      <w:start w:val="1"/>
      <w:numFmt w:val="lowerLetter"/>
      <w:lvlText w:val="%8)"/>
      <w:lvlJc w:val="left"/>
      <w:pPr>
        <w:ind w:left="3675" w:hanging="420"/>
      </w:pPr>
    </w:lvl>
    <w:lvl w:ilvl="8" w:tplc="0409001B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2A4C69AC"/>
    <w:multiLevelType w:val="multilevel"/>
    <w:tmpl w:val="893E866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A75E7A"/>
    <w:multiLevelType w:val="multilevel"/>
    <w:tmpl w:val="608E9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4">
    <w:nsid w:val="34AF6428"/>
    <w:multiLevelType w:val="hybridMultilevel"/>
    <w:tmpl w:val="B97EC4C8"/>
    <w:lvl w:ilvl="0" w:tplc="B9AC7160">
      <w:start w:val="1"/>
      <w:numFmt w:val="japaneseCounting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5">
    <w:nsid w:val="3CAC5AE2"/>
    <w:multiLevelType w:val="hybridMultilevel"/>
    <w:tmpl w:val="EF0E9DD0"/>
    <w:lvl w:ilvl="0" w:tplc="DCD8D862">
      <w:start w:val="1"/>
      <w:numFmt w:val="japaneseCounting"/>
      <w:lvlText w:val="（%1）"/>
      <w:lvlJc w:val="left"/>
      <w:pPr>
        <w:ind w:left="103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55" w:hanging="420"/>
      </w:pPr>
    </w:lvl>
    <w:lvl w:ilvl="2" w:tplc="0409001B">
      <w:start w:val="1"/>
      <w:numFmt w:val="lowerRoman"/>
      <w:lvlText w:val="%3."/>
      <w:lvlJc w:val="righ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9">
      <w:start w:val="1"/>
      <w:numFmt w:val="lowerLetter"/>
      <w:lvlText w:val="%5)"/>
      <w:lvlJc w:val="left"/>
      <w:pPr>
        <w:ind w:left="2415" w:hanging="420"/>
      </w:pPr>
    </w:lvl>
    <w:lvl w:ilvl="5" w:tplc="0409001B">
      <w:start w:val="1"/>
      <w:numFmt w:val="lowerRoman"/>
      <w:lvlText w:val="%6."/>
      <w:lvlJc w:val="righ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9">
      <w:start w:val="1"/>
      <w:numFmt w:val="lowerLetter"/>
      <w:lvlText w:val="%8)"/>
      <w:lvlJc w:val="left"/>
      <w:pPr>
        <w:ind w:left="3675" w:hanging="420"/>
      </w:pPr>
    </w:lvl>
    <w:lvl w:ilvl="8" w:tplc="0409001B">
      <w:start w:val="1"/>
      <w:numFmt w:val="lowerRoman"/>
      <w:lvlText w:val="%9."/>
      <w:lvlJc w:val="right"/>
      <w:pPr>
        <w:ind w:left="4095" w:hanging="420"/>
      </w:pPr>
    </w:lvl>
  </w:abstractNum>
  <w:abstractNum w:abstractNumId="6">
    <w:nsid w:val="45DF2FBC"/>
    <w:multiLevelType w:val="hybridMultilevel"/>
    <w:tmpl w:val="586C7C5E"/>
    <w:lvl w:ilvl="0" w:tplc="B4C8C940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46532B24"/>
    <w:multiLevelType w:val="hybridMultilevel"/>
    <w:tmpl w:val="6034FE1E"/>
    <w:lvl w:ilvl="0" w:tplc="8D127C92">
      <w:start w:val="1"/>
      <w:numFmt w:val="japaneseCounting"/>
      <w:lvlText w:val="%1、"/>
      <w:lvlJc w:val="left"/>
      <w:pPr>
        <w:ind w:left="560" w:hanging="5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477441"/>
    <w:multiLevelType w:val="hybridMultilevel"/>
    <w:tmpl w:val="9E9418CE"/>
    <w:lvl w:ilvl="0" w:tplc="345E7D7C">
      <w:start w:val="4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4AE211E3"/>
    <w:multiLevelType w:val="hybridMultilevel"/>
    <w:tmpl w:val="3DAE8C76"/>
    <w:lvl w:ilvl="0" w:tplc="1408DB00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53E66517"/>
    <w:multiLevelType w:val="hybridMultilevel"/>
    <w:tmpl w:val="7DBC2808"/>
    <w:lvl w:ilvl="0" w:tplc="E3109E90">
      <w:start w:val="1"/>
      <w:numFmt w:val="japaneseCounting"/>
      <w:lvlText w:val="（%1）"/>
      <w:lvlJc w:val="left"/>
      <w:pPr>
        <w:ind w:left="103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55" w:hanging="420"/>
      </w:pPr>
    </w:lvl>
    <w:lvl w:ilvl="2" w:tplc="0409001B">
      <w:start w:val="1"/>
      <w:numFmt w:val="lowerRoman"/>
      <w:lvlText w:val="%3."/>
      <w:lvlJc w:val="righ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9">
      <w:start w:val="1"/>
      <w:numFmt w:val="lowerLetter"/>
      <w:lvlText w:val="%5)"/>
      <w:lvlJc w:val="left"/>
      <w:pPr>
        <w:ind w:left="2415" w:hanging="420"/>
      </w:pPr>
    </w:lvl>
    <w:lvl w:ilvl="5" w:tplc="0409001B">
      <w:start w:val="1"/>
      <w:numFmt w:val="lowerRoman"/>
      <w:lvlText w:val="%6."/>
      <w:lvlJc w:val="righ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9">
      <w:start w:val="1"/>
      <w:numFmt w:val="lowerLetter"/>
      <w:lvlText w:val="%8)"/>
      <w:lvlJc w:val="left"/>
      <w:pPr>
        <w:ind w:left="3675" w:hanging="420"/>
      </w:pPr>
    </w:lvl>
    <w:lvl w:ilvl="8" w:tplc="0409001B">
      <w:start w:val="1"/>
      <w:numFmt w:val="lowerRoman"/>
      <w:lvlText w:val="%9."/>
      <w:lvlJc w:val="right"/>
      <w:pPr>
        <w:ind w:left="4095" w:hanging="420"/>
      </w:pPr>
    </w:lvl>
  </w:abstractNum>
  <w:abstractNum w:abstractNumId="11">
    <w:nsid w:val="5C4F134E"/>
    <w:multiLevelType w:val="hybridMultilevel"/>
    <w:tmpl w:val="B4747596"/>
    <w:lvl w:ilvl="0" w:tplc="1ADCC47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E7D"/>
    <w:rsid w:val="00001B4C"/>
    <w:rsid w:val="00006778"/>
    <w:rsid w:val="00011D93"/>
    <w:rsid w:val="00021409"/>
    <w:rsid w:val="000218DE"/>
    <w:rsid w:val="00021BDD"/>
    <w:rsid w:val="0002727D"/>
    <w:rsid w:val="00037FF9"/>
    <w:rsid w:val="0004206B"/>
    <w:rsid w:val="00043D46"/>
    <w:rsid w:val="00055500"/>
    <w:rsid w:val="0005634B"/>
    <w:rsid w:val="00057CC3"/>
    <w:rsid w:val="00065603"/>
    <w:rsid w:val="00072FA0"/>
    <w:rsid w:val="00087BA4"/>
    <w:rsid w:val="00091162"/>
    <w:rsid w:val="00093CD2"/>
    <w:rsid w:val="000A11E2"/>
    <w:rsid w:val="000C131D"/>
    <w:rsid w:val="000D19F5"/>
    <w:rsid w:val="000E0513"/>
    <w:rsid w:val="000E5F0C"/>
    <w:rsid w:val="000F0913"/>
    <w:rsid w:val="000F32D4"/>
    <w:rsid w:val="00111235"/>
    <w:rsid w:val="00127C73"/>
    <w:rsid w:val="00130168"/>
    <w:rsid w:val="00131564"/>
    <w:rsid w:val="00137851"/>
    <w:rsid w:val="00137C44"/>
    <w:rsid w:val="001433FD"/>
    <w:rsid w:val="00144208"/>
    <w:rsid w:val="00146741"/>
    <w:rsid w:val="00153F0E"/>
    <w:rsid w:val="00164315"/>
    <w:rsid w:val="00165A64"/>
    <w:rsid w:val="00166504"/>
    <w:rsid w:val="00177FEA"/>
    <w:rsid w:val="001814DA"/>
    <w:rsid w:val="00193725"/>
    <w:rsid w:val="001A5E79"/>
    <w:rsid w:val="001A66B2"/>
    <w:rsid w:val="001B4E7D"/>
    <w:rsid w:val="001B65B4"/>
    <w:rsid w:val="001C22AA"/>
    <w:rsid w:val="001D0301"/>
    <w:rsid w:val="001D1BC6"/>
    <w:rsid w:val="001E02B7"/>
    <w:rsid w:val="001F03F2"/>
    <w:rsid w:val="001F16CA"/>
    <w:rsid w:val="00200AA1"/>
    <w:rsid w:val="00203A7F"/>
    <w:rsid w:val="00203E88"/>
    <w:rsid w:val="002105E5"/>
    <w:rsid w:val="00213241"/>
    <w:rsid w:val="00213F1C"/>
    <w:rsid w:val="00213FCA"/>
    <w:rsid w:val="00215987"/>
    <w:rsid w:val="00225176"/>
    <w:rsid w:val="00243799"/>
    <w:rsid w:val="00245A80"/>
    <w:rsid w:val="002504A3"/>
    <w:rsid w:val="00261250"/>
    <w:rsid w:val="00262E29"/>
    <w:rsid w:val="00265D45"/>
    <w:rsid w:val="002806CB"/>
    <w:rsid w:val="00291447"/>
    <w:rsid w:val="00295F38"/>
    <w:rsid w:val="002A5B29"/>
    <w:rsid w:val="002B4A75"/>
    <w:rsid w:val="002D1413"/>
    <w:rsid w:val="002E466D"/>
    <w:rsid w:val="003002C8"/>
    <w:rsid w:val="0030159E"/>
    <w:rsid w:val="00302143"/>
    <w:rsid w:val="003031E2"/>
    <w:rsid w:val="00307037"/>
    <w:rsid w:val="003123B5"/>
    <w:rsid w:val="00346C49"/>
    <w:rsid w:val="00351957"/>
    <w:rsid w:val="0036096E"/>
    <w:rsid w:val="00364522"/>
    <w:rsid w:val="0037058E"/>
    <w:rsid w:val="00371F4F"/>
    <w:rsid w:val="00372FEF"/>
    <w:rsid w:val="003762DA"/>
    <w:rsid w:val="00377CC0"/>
    <w:rsid w:val="0038431C"/>
    <w:rsid w:val="003861FF"/>
    <w:rsid w:val="00390491"/>
    <w:rsid w:val="00390F94"/>
    <w:rsid w:val="0039437B"/>
    <w:rsid w:val="00394FA8"/>
    <w:rsid w:val="003A1642"/>
    <w:rsid w:val="003A350F"/>
    <w:rsid w:val="003A68CC"/>
    <w:rsid w:val="003B4755"/>
    <w:rsid w:val="003B57AC"/>
    <w:rsid w:val="003D3193"/>
    <w:rsid w:val="003D56AF"/>
    <w:rsid w:val="003E0A5C"/>
    <w:rsid w:val="003E689B"/>
    <w:rsid w:val="004023C8"/>
    <w:rsid w:val="00407BB1"/>
    <w:rsid w:val="00414D96"/>
    <w:rsid w:val="00416C45"/>
    <w:rsid w:val="00422F2D"/>
    <w:rsid w:val="00430118"/>
    <w:rsid w:val="004327A5"/>
    <w:rsid w:val="00447EB6"/>
    <w:rsid w:val="0045148E"/>
    <w:rsid w:val="00451ADD"/>
    <w:rsid w:val="004567EB"/>
    <w:rsid w:val="0045754F"/>
    <w:rsid w:val="00467B7B"/>
    <w:rsid w:val="004704DF"/>
    <w:rsid w:val="0047308B"/>
    <w:rsid w:val="00475BA7"/>
    <w:rsid w:val="00482577"/>
    <w:rsid w:val="004825A4"/>
    <w:rsid w:val="00484916"/>
    <w:rsid w:val="00492CEA"/>
    <w:rsid w:val="004A1D90"/>
    <w:rsid w:val="004A3040"/>
    <w:rsid w:val="004C3D29"/>
    <w:rsid w:val="004D335E"/>
    <w:rsid w:val="004E4C01"/>
    <w:rsid w:val="004F55B3"/>
    <w:rsid w:val="004F6095"/>
    <w:rsid w:val="005309DF"/>
    <w:rsid w:val="00530A97"/>
    <w:rsid w:val="005423DB"/>
    <w:rsid w:val="0055045A"/>
    <w:rsid w:val="00553128"/>
    <w:rsid w:val="00553710"/>
    <w:rsid w:val="00554921"/>
    <w:rsid w:val="0056673A"/>
    <w:rsid w:val="0058110B"/>
    <w:rsid w:val="00585EE1"/>
    <w:rsid w:val="005B2892"/>
    <w:rsid w:val="005B6F4A"/>
    <w:rsid w:val="005C267D"/>
    <w:rsid w:val="005C29C9"/>
    <w:rsid w:val="005D1C1C"/>
    <w:rsid w:val="005D6AB3"/>
    <w:rsid w:val="005E0624"/>
    <w:rsid w:val="005E5258"/>
    <w:rsid w:val="005F0C5A"/>
    <w:rsid w:val="005F6016"/>
    <w:rsid w:val="006001A5"/>
    <w:rsid w:val="006047AC"/>
    <w:rsid w:val="006175A4"/>
    <w:rsid w:val="006205FB"/>
    <w:rsid w:val="00620E89"/>
    <w:rsid w:val="0062441F"/>
    <w:rsid w:val="00635DB5"/>
    <w:rsid w:val="0063753B"/>
    <w:rsid w:val="006540D9"/>
    <w:rsid w:val="00654228"/>
    <w:rsid w:val="0065782F"/>
    <w:rsid w:val="006740D3"/>
    <w:rsid w:val="00681BBB"/>
    <w:rsid w:val="0068409E"/>
    <w:rsid w:val="0068489E"/>
    <w:rsid w:val="006A2BD8"/>
    <w:rsid w:val="006C3A39"/>
    <w:rsid w:val="006E0733"/>
    <w:rsid w:val="006F5F1E"/>
    <w:rsid w:val="00715A77"/>
    <w:rsid w:val="00717638"/>
    <w:rsid w:val="0072031C"/>
    <w:rsid w:val="00742AE5"/>
    <w:rsid w:val="00763E23"/>
    <w:rsid w:val="00771531"/>
    <w:rsid w:val="00776C27"/>
    <w:rsid w:val="00784E1F"/>
    <w:rsid w:val="00787E4F"/>
    <w:rsid w:val="00790260"/>
    <w:rsid w:val="00792840"/>
    <w:rsid w:val="00793BCF"/>
    <w:rsid w:val="00794217"/>
    <w:rsid w:val="007A440A"/>
    <w:rsid w:val="007A4CD3"/>
    <w:rsid w:val="007A5220"/>
    <w:rsid w:val="007C13D0"/>
    <w:rsid w:val="007C539F"/>
    <w:rsid w:val="007C7146"/>
    <w:rsid w:val="007D4101"/>
    <w:rsid w:val="007E40AF"/>
    <w:rsid w:val="00804C84"/>
    <w:rsid w:val="00820410"/>
    <w:rsid w:val="008258C4"/>
    <w:rsid w:val="00831A3C"/>
    <w:rsid w:val="00833371"/>
    <w:rsid w:val="0083361F"/>
    <w:rsid w:val="0083427C"/>
    <w:rsid w:val="00834EDF"/>
    <w:rsid w:val="00836B2B"/>
    <w:rsid w:val="00860DFE"/>
    <w:rsid w:val="008613BE"/>
    <w:rsid w:val="00864BBD"/>
    <w:rsid w:val="00873F9F"/>
    <w:rsid w:val="00875AF3"/>
    <w:rsid w:val="00884D69"/>
    <w:rsid w:val="008936F6"/>
    <w:rsid w:val="008A2CEE"/>
    <w:rsid w:val="008B48CE"/>
    <w:rsid w:val="008C0A7A"/>
    <w:rsid w:val="008C22E3"/>
    <w:rsid w:val="008C6BDC"/>
    <w:rsid w:val="008D585E"/>
    <w:rsid w:val="008D5A26"/>
    <w:rsid w:val="008D6741"/>
    <w:rsid w:val="008D73B5"/>
    <w:rsid w:val="008F0324"/>
    <w:rsid w:val="00900F84"/>
    <w:rsid w:val="009014AF"/>
    <w:rsid w:val="0090328A"/>
    <w:rsid w:val="00903D9A"/>
    <w:rsid w:val="0091195F"/>
    <w:rsid w:val="00917E52"/>
    <w:rsid w:val="00921138"/>
    <w:rsid w:val="0092742C"/>
    <w:rsid w:val="00931B47"/>
    <w:rsid w:val="0093406B"/>
    <w:rsid w:val="00945591"/>
    <w:rsid w:val="009456D7"/>
    <w:rsid w:val="00957DE7"/>
    <w:rsid w:val="00967F21"/>
    <w:rsid w:val="00973EE5"/>
    <w:rsid w:val="0098669B"/>
    <w:rsid w:val="00997731"/>
    <w:rsid w:val="009A0DD5"/>
    <w:rsid w:val="009A1666"/>
    <w:rsid w:val="009B193B"/>
    <w:rsid w:val="009B3EB6"/>
    <w:rsid w:val="009D3C6A"/>
    <w:rsid w:val="009E0938"/>
    <w:rsid w:val="009E2F69"/>
    <w:rsid w:val="00A0012C"/>
    <w:rsid w:val="00A01500"/>
    <w:rsid w:val="00A1187A"/>
    <w:rsid w:val="00A22BBC"/>
    <w:rsid w:val="00A37E1D"/>
    <w:rsid w:val="00A40858"/>
    <w:rsid w:val="00A511BE"/>
    <w:rsid w:val="00A51A9A"/>
    <w:rsid w:val="00A567D1"/>
    <w:rsid w:val="00A6194C"/>
    <w:rsid w:val="00A65657"/>
    <w:rsid w:val="00A67B03"/>
    <w:rsid w:val="00A706DC"/>
    <w:rsid w:val="00A714B6"/>
    <w:rsid w:val="00A81BD0"/>
    <w:rsid w:val="00A8503E"/>
    <w:rsid w:val="00A93CB9"/>
    <w:rsid w:val="00AA3BC8"/>
    <w:rsid w:val="00AA5F9F"/>
    <w:rsid w:val="00AB47E1"/>
    <w:rsid w:val="00AC13B5"/>
    <w:rsid w:val="00AD497E"/>
    <w:rsid w:val="00AE2EAA"/>
    <w:rsid w:val="00AF55E8"/>
    <w:rsid w:val="00B13F08"/>
    <w:rsid w:val="00B20F83"/>
    <w:rsid w:val="00B215C5"/>
    <w:rsid w:val="00B529D3"/>
    <w:rsid w:val="00B60693"/>
    <w:rsid w:val="00B637AA"/>
    <w:rsid w:val="00B63D69"/>
    <w:rsid w:val="00B7044C"/>
    <w:rsid w:val="00B8088B"/>
    <w:rsid w:val="00B81870"/>
    <w:rsid w:val="00B97BC0"/>
    <w:rsid w:val="00BA3DAB"/>
    <w:rsid w:val="00BB154B"/>
    <w:rsid w:val="00BB5F39"/>
    <w:rsid w:val="00BD1E05"/>
    <w:rsid w:val="00BE62C5"/>
    <w:rsid w:val="00BE7022"/>
    <w:rsid w:val="00BF23B5"/>
    <w:rsid w:val="00C12917"/>
    <w:rsid w:val="00C267FB"/>
    <w:rsid w:val="00C30423"/>
    <w:rsid w:val="00C3726C"/>
    <w:rsid w:val="00C465B8"/>
    <w:rsid w:val="00C474D5"/>
    <w:rsid w:val="00C65745"/>
    <w:rsid w:val="00C82616"/>
    <w:rsid w:val="00C953D3"/>
    <w:rsid w:val="00CB5F5E"/>
    <w:rsid w:val="00CC5C5F"/>
    <w:rsid w:val="00CD1E66"/>
    <w:rsid w:val="00CE0C90"/>
    <w:rsid w:val="00CE1755"/>
    <w:rsid w:val="00CF6B93"/>
    <w:rsid w:val="00CF7667"/>
    <w:rsid w:val="00D05965"/>
    <w:rsid w:val="00D0617D"/>
    <w:rsid w:val="00D13FEB"/>
    <w:rsid w:val="00D211C1"/>
    <w:rsid w:val="00D22D35"/>
    <w:rsid w:val="00D3683E"/>
    <w:rsid w:val="00D57631"/>
    <w:rsid w:val="00D754EA"/>
    <w:rsid w:val="00D7756A"/>
    <w:rsid w:val="00D83E01"/>
    <w:rsid w:val="00D929A5"/>
    <w:rsid w:val="00DB6114"/>
    <w:rsid w:val="00DC45CC"/>
    <w:rsid w:val="00DD7078"/>
    <w:rsid w:val="00DF19DE"/>
    <w:rsid w:val="00E0131D"/>
    <w:rsid w:val="00E01C0F"/>
    <w:rsid w:val="00E04835"/>
    <w:rsid w:val="00E17755"/>
    <w:rsid w:val="00E20CF7"/>
    <w:rsid w:val="00E23AC1"/>
    <w:rsid w:val="00E266EA"/>
    <w:rsid w:val="00E2777A"/>
    <w:rsid w:val="00E51932"/>
    <w:rsid w:val="00E60DB6"/>
    <w:rsid w:val="00E63924"/>
    <w:rsid w:val="00E71041"/>
    <w:rsid w:val="00E73618"/>
    <w:rsid w:val="00E905BA"/>
    <w:rsid w:val="00E92282"/>
    <w:rsid w:val="00EB5ABA"/>
    <w:rsid w:val="00EC4A16"/>
    <w:rsid w:val="00ED4686"/>
    <w:rsid w:val="00ED46C8"/>
    <w:rsid w:val="00EE1633"/>
    <w:rsid w:val="00F051AD"/>
    <w:rsid w:val="00F115EA"/>
    <w:rsid w:val="00F274FE"/>
    <w:rsid w:val="00F3258A"/>
    <w:rsid w:val="00F32E7B"/>
    <w:rsid w:val="00F37051"/>
    <w:rsid w:val="00F4115F"/>
    <w:rsid w:val="00F51D1B"/>
    <w:rsid w:val="00F533A8"/>
    <w:rsid w:val="00F67032"/>
    <w:rsid w:val="00F73A49"/>
    <w:rsid w:val="00F85E49"/>
    <w:rsid w:val="00F968DC"/>
    <w:rsid w:val="00FA2225"/>
    <w:rsid w:val="00FA50BC"/>
    <w:rsid w:val="00FC10CF"/>
    <w:rsid w:val="00FC1669"/>
    <w:rsid w:val="00FD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4F"/>
    <w:pPr>
      <w:widowControl w:val="0"/>
      <w:jc w:val="both"/>
    </w:pPr>
    <w:rPr>
      <w:rFonts w:cs="等线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D7078"/>
    <w:pPr>
      <w:keepNext/>
      <w:keepLines/>
      <w:spacing w:before="240" w:after="240" w:line="480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DD7078"/>
    <w:pPr>
      <w:keepNext/>
      <w:keepLines/>
      <w:spacing w:before="240" w:after="240" w:line="360" w:lineRule="auto"/>
      <w:outlineLvl w:val="1"/>
    </w:pPr>
    <w:rPr>
      <w:rFonts w:ascii="等线 Light" w:eastAsia="等线 Light" w:hAnsi="等线 Light" w:cs="等线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DD7078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DD7078"/>
    <w:rPr>
      <w:rFonts w:ascii="等线 Light" w:eastAsia="等线 Light" w:hAnsi="等线 Light" w:cs="等线 Light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447EB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111235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111235"/>
    <w:rPr>
      <w:kern w:val="2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rsid w:val="00A6194C"/>
    <w:pPr>
      <w:ind w:leftChars="2500" w:left="100"/>
    </w:pPr>
  </w:style>
  <w:style w:type="character" w:customStyle="1" w:styleId="Char0">
    <w:name w:val="日期 Char"/>
    <w:link w:val="a5"/>
    <w:uiPriority w:val="99"/>
    <w:semiHidden/>
    <w:locked/>
    <w:rsid w:val="00A6194C"/>
    <w:rPr>
      <w:kern w:val="2"/>
      <w:sz w:val="21"/>
      <w:szCs w:val="21"/>
    </w:rPr>
  </w:style>
  <w:style w:type="paragraph" w:styleId="a6">
    <w:name w:val="header"/>
    <w:basedOn w:val="a"/>
    <w:link w:val="Char1"/>
    <w:uiPriority w:val="99"/>
    <w:semiHidden/>
    <w:unhideWhenUsed/>
    <w:rsid w:val="00087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87BA4"/>
    <w:rPr>
      <w:rFonts w:cs="等线"/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087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087BA4"/>
    <w:rPr>
      <w:rFonts w:cs="等线"/>
      <w:kern w:val="2"/>
      <w:sz w:val="18"/>
      <w:szCs w:val="18"/>
    </w:rPr>
  </w:style>
  <w:style w:type="character" w:styleId="a8">
    <w:name w:val="Emphasis"/>
    <w:basedOn w:val="a0"/>
    <w:uiPriority w:val="20"/>
    <w:qFormat/>
    <w:locked/>
    <w:rsid w:val="000E5F0C"/>
    <w:rPr>
      <w:i/>
      <w:iCs/>
    </w:rPr>
  </w:style>
  <w:style w:type="paragraph" w:customStyle="1" w:styleId="Default">
    <w:name w:val="Default"/>
    <w:rsid w:val="00715A77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479;&#35745;&#20998;&#26512;\2020\&#24180;&#24230;&#27604;&#36739;&#20998;&#26512;2020(2)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479;&#35745;&#20998;&#26512;\2020\&#24180;&#24230;&#27604;&#36739;&#20998;&#26512;2020(2)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479;&#35745;&#20998;&#26512;\2020\&#24180;&#24230;&#27604;&#36739;&#20998;&#26512;2020(2)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479;&#35745;&#20998;&#26512;\2020\&#24180;&#24230;&#27604;&#36739;&#20998;&#26512;2020(2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479;&#35745;&#20998;&#26512;\2020\&#24180;&#24230;&#27604;&#36739;&#20998;&#26512;2020(2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479;&#35745;&#20998;&#26512;\2020\&#24180;&#24230;&#27604;&#36739;&#20998;&#26512;2020(2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479;&#35745;&#20998;&#26512;\2020\&#24180;&#24230;&#27604;&#36739;&#20998;&#26512;2020(2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479;&#35745;&#20998;&#26512;\2020\&#24180;&#24230;&#27604;&#36739;&#20998;&#26512;2020(2)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479;&#35745;&#20998;&#26512;\2020\&#24180;&#24230;&#27604;&#36739;&#20998;&#26512;2020(2)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479;&#35745;&#20998;&#26512;\2020\&#24180;&#24230;&#27604;&#36739;&#20998;&#26512;2020(2)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479;&#35745;&#20998;&#26512;\2020\&#24180;&#24230;&#27604;&#36739;&#20998;&#26512;2020(2)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479;&#35745;&#20998;&#26512;\2020\&#24180;&#24230;&#27604;&#36739;&#20998;&#26512;20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6025691327957917"/>
          <c:y val="6.448472062375013E-2"/>
          <c:w val="0.79166914459743276"/>
          <c:h val="0.69783943048442676"/>
        </c:manualLayout>
      </c:layout>
      <c:barChart>
        <c:barDir val="col"/>
        <c:grouping val="clustered"/>
        <c:ser>
          <c:idx val="0"/>
          <c:order val="0"/>
          <c:tx>
            <c:strRef>
              <c:f>Sheet1!$A$3</c:f>
              <c:strCache>
                <c:ptCount val="1"/>
                <c:pt idx="0">
                  <c:v>举报投诉量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Sheet1!$B$1:$E$2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17016</c:v>
                </c:pt>
                <c:pt idx="1">
                  <c:v>38686</c:v>
                </c:pt>
                <c:pt idx="2">
                  <c:v>60651</c:v>
                </c:pt>
                <c:pt idx="3">
                  <c:v>54922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1D-41F5-A1D8-466D0B4AE27D}"/>
            </c:ext>
          </c:extLst>
        </c:ser>
        <c:gapWidth val="219"/>
        <c:overlap val="-27"/>
        <c:axId val="262585728"/>
        <c:axId val="262804608"/>
      </c:barChart>
      <c:catAx>
        <c:axId val="262585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2804608"/>
        <c:crosses val="autoZero"/>
        <c:auto val="1"/>
        <c:lblAlgn val="ctr"/>
        <c:lblOffset val="100"/>
      </c:catAx>
      <c:valAx>
        <c:axId val="262804608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25857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>
      <a:softEdge rad="0"/>
    </a:effectLst>
  </c:spPr>
  <c:txPr>
    <a:bodyPr/>
    <a:lstStyle/>
    <a:p>
      <a:pPr>
        <a:defRPr/>
      </a:pPr>
      <a:endParaRPr lang="zh-CN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autoTitleDeleted val="1"/>
    <c:view3D>
      <c:depthPercent val="100"/>
      <c:rAngAx val="1"/>
    </c:view3D>
    <c:floor>
      <c:spPr>
        <a:noFill/>
        <a:ln w="635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885006709097834"/>
          <c:y val="0.1085515366276658"/>
          <c:w val="0.83833924701763951"/>
          <c:h val="0.65209075662908367"/>
        </c:manualLayout>
      </c:layout>
      <c:bar3DChart>
        <c:barDir val="col"/>
        <c:grouping val="stacked"/>
        <c:ser>
          <c:idx val="0"/>
          <c:order val="0"/>
          <c:tx>
            <c:strRef>
              <c:f>Sheet1!$A$73</c:f>
              <c:strCache>
                <c:ptCount val="1"/>
                <c:pt idx="0">
                  <c:v>阿里巴巴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2"/>
              </a:solidFill>
              <a:prstDash val="solid"/>
              <a:miter lim="800000"/>
            </a:ln>
            <a:effectLst/>
            <a:sp3d contourW="6350">
              <a:contourClr>
                <a:schemeClr val="accent2"/>
              </a:contourClr>
            </a:sp3d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Sheet1!$B$72:$D$72</c:f>
              <c:strCache>
                <c:ptCount val="3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</c:strCache>
            </c:strRef>
          </c:cat>
          <c:val>
            <c:numRef>
              <c:f>Sheet1!$B$73:$D$73</c:f>
              <c:numCache>
                <c:formatCode>General</c:formatCode>
                <c:ptCount val="3"/>
                <c:pt idx="0">
                  <c:v>1388</c:v>
                </c:pt>
                <c:pt idx="1">
                  <c:v>7059</c:v>
                </c:pt>
                <c:pt idx="2">
                  <c:v>7792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4B-406A-9DB8-F784FE314388}"/>
            </c:ext>
          </c:extLst>
        </c:ser>
        <c:ser>
          <c:idx val="1"/>
          <c:order val="1"/>
          <c:tx>
            <c:strRef>
              <c:f>Sheet1!$A$74</c:f>
              <c:strCache>
                <c:ptCount val="1"/>
                <c:pt idx="0">
                  <c:v>网易</c:v>
                </c:pt>
              </c:strCache>
            </c:strRef>
          </c:tx>
          <c:spPr>
            <a:solidFill>
              <a:srgbClr val="92D050"/>
            </a:solidFill>
            <a:ln w="6350" cap="flat" cmpd="sng" algn="ctr">
              <a:solidFill>
                <a:schemeClr val="accent6"/>
              </a:solidFill>
              <a:prstDash val="solid"/>
              <a:miter lim="800000"/>
            </a:ln>
            <a:effectLst/>
            <a:sp3d contourW="6350">
              <a:contourClr>
                <a:schemeClr val="accent6"/>
              </a:contourClr>
            </a:sp3d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Sheet1!$B$72:$D$72</c:f>
              <c:strCache>
                <c:ptCount val="3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</c:strCache>
            </c:strRef>
          </c:cat>
          <c:val>
            <c:numRef>
              <c:f>Sheet1!$B$74:$D$74</c:f>
              <c:numCache>
                <c:formatCode>General</c:formatCode>
                <c:ptCount val="3"/>
                <c:pt idx="0">
                  <c:v>2012</c:v>
                </c:pt>
                <c:pt idx="1">
                  <c:v>2966</c:v>
                </c:pt>
                <c:pt idx="2">
                  <c:v>4102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4B-406A-9DB8-F784FE314388}"/>
            </c:ext>
          </c:extLst>
        </c:ser>
        <c:ser>
          <c:idx val="2"/>
          <c:order val="2"/>
          <c:tx>
            <c:strRef>
              <c:f>Sheet1!$A$75</c:f>
              <c:strCache>
                <c:ptCount val="1"/>
                <c:pt idx="0">
                  <c:v>考拉海购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5"/>
              </a:solidFill>
              <a:prstDash val="solid"/>
              <a:miter lim="800000"/>
            </a:ln>
            <a:effectLst/>
            <a:sp3d contourW="6350">
              <a:contourClr>
                <a:schemeClr val="accent5"/>
              </a:contourClr>
            </a:sp3d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Sheet1!$B$72:$D$72</c:f>
              <c:strCache>
                <c:ptCount val="3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</c:strCache>
            </c:strRef>
          </c:cat>
          <c:val>
            <c:numRef>
              <c:f>Sheet1!$B$75:$D$75</c:f>
              <c:numCache>
                <c:formatCode>General</c:formatCode>
                <c:ptCount val="3"/>
                <c:pt idx="0">
                  <c:v>844</c:v>
                </c:pt>
                <c:pt idx="1">
                  <c:v>1472</c:v>
                </c:pt>
                <c:pt idx="2">
                  <c:v>2032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4B-406A-9DB8-F784FE314388}"/>
            </c:ext>
          </c:extLst>
        </c:ser>
        <c:gapWidth val="200"/>
        <c:gapDepth val="100"/>
        <c:shape val="box"/>
        <c:axId val="263325952"/>
        <c:axId val="263335936"/>
        <c:axId val="0"/>
      </c:bar3DChart>
      <c:catAx>
        <c:axId val="263325952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3335936"/>
        <c:crosses val="autoZero"/>
        <c:auto val="1"/>
        <c:lblAlgn val="ctr"/>
        <c:lblOffset val="100"/>
      </c:catAx>
      <c:valAx>
        <c:axId val="2633359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3325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7001878104634527"/>
          <c:y val="0.8490566037735876"/>
          <c:w val="0.62203237401252398"/>
          <c:h val="0.15094340711218324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0282077296900479E-2"/>
          <c:y val="7.691403431363987E-2"/>
          <c:w val="0.8917825633241625"/>
          <c:h val="0.69208898143884023"/>
        </c:manualLayout>
      </c:layout>
      <c:barChart>
        <c:barDir val="col"/>
        <c:grouping val="clustered"/>
        <c:ser>
          <c:idx val="0"/>
          <c:order val="0"/>
          <c:tx>
            <c:strRef>
              <c:f>Sheet1!$H$100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Sheet1!$G$101:$G$105</c:f>
              <c:strCache>
                <c:ptCount val="5"/>
                <c:pt idx="0">
                  <c:v>预付式消费</c:v>
                </c:pt>
                <c:pt idx="1">
                  <c:v>知识产权</c:v>
                </c:pt>
                <c:pt idx="2">
                  <c:v>物价</c:v>
                </c:pt>
                <c:pt idx="3">
                  <c:v>住房租赁</c:v>
                </c:pt>
                <c:pt idx="4">
                  <c:v>专业市场</c:v>
                </c:pt>
              </c:strCache>
            </c:strRef>
          </c:cat>
          <c:val>
            <c:numRef>
              <c:f>Sheet1!$H$101:$H$105</c:f>
              <c:numCache>
                <c:formatCode>General</c:formatCode>
                <c:ptCount val="5"/>
                <c:pt idx="0">
                  <c:v>450</c:v>
                </c:pt>
                <c:pt idx="1">
                  <c:v>165</c:v>
                </c:pt>
                <c:pt idx="2">
                  <c:v>95</c:v>
                </c:pt>
                <c:pt idx="3">
                  <c:v>110</c:v>
                </c:pt>
                <c:pt idx="4">
                  <c:v>265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91-4987-B38C-76F4279BC828}"/>
            </c:ext>
          </c:extLst>
        </c:ser>
        <c:ser>
          <c:idx val="1"/>
          <c:order val="1"/>
          <c:tx>
            <c:strRef>
              <c:f>Sheet1!$I$100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Sheet1!$G$101:$G$105</c:f>
              <c:strCache>
                <c:ptCount val="5"/>
                <c:pt idx="0">
                  <c:v>预付式消费</c:v>
                </c:pt>
                <c:pt idx="1">
                  <c:v>知识产权</c:v>
                </c:pt>
                <c:pt idx="2">
                  <c:v>物价</c:v>
                </c:pt>
                <c:pt idx="3">
                  <c:v>住房租赁</c:v>
                </c:pt>
                <c:pt idx="4">
                  <c:v>专业市场</c:v>
                </c:pt>
              </c:strCache>
            </c:strRef>
          </c:cat>
          <c:val>
            <c:numRef>
              <c:f>Sheet1!$I$101:$I$105</c:f>
              <c:numCache>
                <c:formatCode>General</c:formatCode>
                <c:ptCount val="5"/>
                <c:pt idx="0">
                  <c:v>802</c:v>
                </c:pt>
                <c:pt idx="1">
                  <c:v>429</c:v>
                </c:pt>
                <c:pt idx="2">
                  <c:v>255</c:v>
                </c:pt>
                <c:pt idx="3">
                  <c:v>222</c:v>
                </c:pt>
                <c:pt idx="4">
                  <c:v>368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91-4987-B38C-76F4279BC828}"/>
            </c:ext>
          </c:extLst>
        </c:ser>
        <c:ser>
          <c:idx val="2"/>
          <c:order val="2"/>
          <c:tx>
            <c:strRef>
              <c:f>Sheet1!$J$100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3"/>
              </a:solidFill>
              <a:prstDash val="solid"/>
              <a:miter lim="800000"/>
            </a:ln>
            <a:effectLst/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Sheet1!$G$101:$G$105</c:f>
              <c:strCache>
                <c:ptCount val="5"/>
                <c:pt idx="0">
                  <c:v>预付式消费</c:v>
                </c:pt>
                <c:pt idx="1">
                  <c:v>知识产权</c:v>
                </c:pt>
                <c:pt idx="2">
                  <c:v>物价</c:v>
                </c:pt>
                <c:pt idx="3">
                  <c:v>住房租赁</c:v>
                </c:pt>
                <c:pt idx="4">
                  <c:v>专业市场</c:v>
                </c:pt>
              </c:strCache>
            </c:strRef>
          </c:cat>
          <c:val>
            <c:numRef>
              <c:f>Sheet1!$J$101:$J$105</c:f>
              <c:numCache>
                <c:formatCode>General</c:formatCode>
                <c:ptCount val="5"/>
                <c:pt idx="0">
                  <c:v>1682</c:v>
                </c:pt>
                <c:pt idx="1">
                  <c:v>378</c:v>
                </c:pt>
                <c:pt idx="2">
                  <c:v>415</c:v>
                </c:pt>
                <c:pt idx="3">
                  <c:v>785</c:v>
                </c:pt>
                <c:pt idx="4">
                  <c:v>348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991-4987-B38C-76F4279BC828}"/>
            </c:ext>
          </c:extLst>
        </c:ser>
        <c:gapWidth val="219"/>
        <c:overlap val="-27"/>
        <c:axId val="263384064"/>
        <c:axId val="263402240"/>
      </c:barChart>
      <c:catAx>
        <c:axId val="263384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3402240"/>
        <c:crosses val="autoZero"/>
        <c:auto val="1"/>
        <c:lblAlgn val="ctr"/>
        <c:lblOffset val="100"/>
      </c:catAx>
      <c:valAx>
        <c:axId val="26340224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33840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5376052979502134"/>
          <c:y val="0.79985580051231864"/>
          <c:w val="0.49812466869398853"/>
          <c:h val="0.16528661113618645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autoTitleDeleted val="1"/>
    <c:plotArea>
      <c:layout>
        <c:manualLayout>
          <c:layoutTarget val="inner"/>
          <c:xMode val="edge"/>
          <c:yMode val="edge"/>
          <c:x val="0.1425066582276642"/>
          <c:y val="6.0104810130391928E-2"/>
          <c:w val="0.76729564952736462"/>
          <c:h val="0.74167726304859927"/>
        </c:manualLayout>
      </c:layout>
      <c:barChart>
        <c:barDir val="col"/>
        <c:grouping val="clustered"/>
        <c:ser>
          <c:idx val="0"/>
          <c:order val="0"/>
          <c:tx>
            <c:strRef>
              <c:f>Sheet1!$A$67</c:f>
              <c:strCache>
                <c:ptCount val="1"/>
                <c:pt idx="0">
                  <c:v>总举报量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Sheet1!$B$65:$F$66</c:f>
              <c:strCache>
                <c:ptCount val="5"/>
                <c:pt idx="0">
                  <c:v>2018</c:v>
                </c:pt>
                <c:pt idx="2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Sheet1!$B$67:$F$67</c:f>
              <c:numCache>
                <c:formatCode>General</c:formatCode>
                <c:ptCount val="5"/>
                <c:pt idx="0">
                  <c:v>4919</c:v>
                </c:pt>
                <c:pt idx="2">
                  <c:v>5579</c:v>
                </c:pt>
                <c:pt idx="4">
                  <c:v>11068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BF-43D3-B707-06DE5D8FA24F}"/>
            </c:ext>
          </c:extLst>
        </c:ser>
        <c:ser>
          <c:idx val="1"/>
          <c:order val="1"/>
          <c:tx>
            <c:strRef>
              <c:f>Sheet1!$A$68</c:f>
              <c:strCache>
                <c:ptCount val="1"/>
                <c:pt idx="0">
                  <c:v>职业举报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Sheet1!$B$65:$F$66</c:f>
              <c:strCache>
                <c:ptCount val="5"/>
                <c:pt idx="0">
                  <c:v>2018</c:v>
                </c:pt>
                <c:pt idx="2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Sheet1!$B$68:$F$68</c:f>
              <c:numCache>
                <c:formatCode>General</c:formatCode>
                <c:ptCount val="5"/>
                <c:pt idx="0">
                  <c:v>1229</c:v>
                </c:pt>
                <c:pt idx="2">
                  <c:v>1509</c:v>
                </c:pt>
                <c:pt idx="4">
                  <c:v>3153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BF-43D3-B707-06DE5D8FA24F}"/>
            </c:ext>
          </c:extLst>
        </c:ser>
        <c:gapWidth val="50"/>
        <c:axId val="263428352"/>
        <c:axId val="263438336"/>
      </c:barChart>
      <c:catAx>
        <c:axId val="263428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3438336"/>
        <c:crosses val="autoZero"/>
        <c:auto val="1"/>
        <c:lblAlgn val="ctr"/>
        <c:lblOffset val="100"/>
      </c:catAx>
      <c:valAx>
        <c:axId val="263438336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34283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4676764240342142"/>
          <c:y val="0.83308171313294033"/>
          <c:w val="0.48486262380388973"/>
          <c:h val="0.13389946121297491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autoTitleDeleted val="1"/>
    <c:plotArea>
      <c:layout>
        <c:manualLayout>
          <c:layoutTarget val="inner"/>
          <c:xMode val="edge"/>
          <c:yMode val="edge"/>
          <c:x val="0.22318473578311882"/>
          <c:y val="6.5750538027022812E-2"/>
          <c:w val="0.53816470935024441"/>
          <c:h val="0.75927116097799452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D11-41DB-83D4-934EEC6ED529}"/>
              </c:ext>
            </c:extLst>
          </c:dPt>
          <c:dPt>
            <c:idx val="1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11-41DB-83D4-934EEC6ED529}"/>
              </c:ext>
            </c:extLst>
          </c:dPt>
          <c:dPt>
            <c:idx val="2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D11-41DB-83D4-934EEC6ED529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11-41DB-83D4-934EEC6ED529}"/>
              </c:ext>
            </c:extLst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6.3888888888888884E-2"/>
                  <c:y val="0.20370370370370361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11-41DB-83D4-934EEC6ED529}"/>
                </c:ext>
              </c:extLst>
            </c:dLbl>
            <c:dLbl>
              <c:idx val="2"/>
              <c:layout>
                <c:manualLayout>
                  <c:x val="-8.0555555555556366E-2"/>
                  <c:y val="0.16203703703703784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11-41DB-83D4-934EEC6ED529}"/>
                </c:ext>
              </c:extLst>
            </c:dLbl>
            <c:dLbl>
              <c:idx val="3"/>
              <c:layout>
                <c:manualLayout>
                  <c:x val="-9.7008558443364284E-2"/>
                  <c:y val="-6.2876831651305934E-2"/>
                </c:manualLayout>
              </c:layout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11-41DB-83D4-934EEC6ED529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Val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Sheet1!$D$10:$D$13</c:f>
              <c:strCache>
                <c:ptCount val="4"/>
                <c:pt idx="0">
                  <c:v>类型图</c:v>
                </c:pt>
                <c:pt idx="1">
                  <c:v>商品类</c:v>
                </c:pt>
                <c:pt idx="2">
                  <c:v>服务类</c:v>
                </c:pt>
                <c:pt idx="3">
                  <c:v>其他</c:v>
                </c:pt>
              </c:strCache>
            </c:strRef>
          </c:cat>
          <c:val>
            <c:numRef>
              <c:f>Sheet1!$E$10:$E$13</c:f>
              <c:numCache>
                <c:formatCode>General</c:formatCode>
                <c:ptCount val="4"/>
                <c:pt idx="1">
                  <c:v>27745</c:v>
                </c:pt>
                <c:pt idx="2">
                  <c:v>23503</c:v>
                </c:pt>
                <c:pt idx="3">
                  <c:v>3674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D11-41DB-83D4-934EEC6ED529}"/>
            </c:ext>
          </c:extLst>
        </c:ser>
        <c:firstSliceAng val="0"/>
        <c:holeSize val="70"/>
      </c:doughnutChart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24687500000000001"/>
          <c:y val="0.84615808372437762"/>
          <c:w val="0.50937500000000002"/>
          <c:h val="0.1128210778299170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3105208234512867E-2"/>
          <c:y val="0.11281157345906634"/>
          <c:w val="0.86912418176643558"/>
          <c:h val="0.62152940310203963"/>
        </c:manualLayout>
      </c:layout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/>
                      <a:t>23.2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306-463E-B233-3805C37900E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/>
                      <a:t>14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306-463E-B233-3805C37900E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/>
                      <a:t>11.8</a:t>
                    </a:r>
                    <a:r>
                      <a:rPr lang="en-US" altLang="zh-CN"/>
                      <a:t>%</a:t>
                    </a:r>
                    <a:endParaRPr lang="en-US" alt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306-463E-B233-3805C37900E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/>
                      <a:t>10.6</a:t>
                    </a:r>
                    <a:r>
                      <a:rPr lang="en-US" altLang="zh-CN"/>
                      <a:t>%</a:t>
                    </a:r>
                    <a:endParaRPr lang="en-US" alt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306-463E-B233-3805C37900E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/>
                      <a:t>6.9%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306-463E-B233-3805C37900E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en-US"/>
                      <a:t>5.8</a:t>
                    </a:r>
                    <a:r>
                      <a:rPr lang="en-US" altLang="zh-CN"/>
                      <a:t>%</a:t>
                    </a:r>
                    <a:endParaRPr lang="en-US" alt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306-463E-B233-3805C37900E9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altLang="en-US"/>
                      <a:t>4.9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D306-463E-B233-3805C37900E9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altLang="en-US"/>
                      <a:t>4.8%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306-463E-B233-3805C37900E9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altLang="en-US"/>
                      <a:t>4.7</a:t>
                    </a:r>
                    <a:r>
                      <a:rPr lang="en-US" altLang="zh-CN"/>
                      <a:t>%</a:t>
                    </a:r>
                    <a:endParaRPr lang="en-US" alt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D306-463E-B233-3805C37900E9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altLang="en-US"/>
                      <a:t>3</a:t>
                    </a:r>
                    <a:r>
                      <a:rPr lang="en-US" altLang="zh-CN"/>
                      <a:t>%</a:t>
                    </a:r>
                    <a:endParaRPr lang="en-US" alt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D306-463E-B233-3805C37900E9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altLang="en-US"/>
                      <a:t>2.9</a:t>
                    </a:r>
                    <a:r>
                      <a:rPr lang="en-US" altLang="zh-CN"/>
                      <a:t>%</a:t>
                    </a:r>
                    <a:endParaRPr lang="en-US" altLang="en-US"/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D306-463E-B233-3805C37900E9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 altLang="en-US"/>
                      <a:t>1.9%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D306-463E-B233-3805C37900E9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 altLang="en-US"/>
                      <a:t>0.8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D306-463E-B233-3805C37900E9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 altLang="en-US"/>
                      <a:t>0.8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D306-463E-B233-3805C37900E9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 altLang="en-US"/>
                      <a:t>0.6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D306-463E-B233-3805C37900E9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 altLang="en-US"/>
                      <a:t>3.3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D306-463E-B233-3805C37900E9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Sheet1!$A$24:$A$39</c:f>
              <c:strCache>
                <c:ptCount val="16"/>
                <c:pt idx="0">
                  <c:v>服装鞋帽</c:v>
                </c:pt>
                <c:pt idx="1">
                  <c:v>家居用品</c:v>
                </c:pt>
                <c:pt idx="2">
                  <c:v>家用电器</c:v>
                </c:pt>
                <c:pt idx="3">
                  <c:v>食品药品</c:v>
                </c:pt>
                <c:pt idx="4">
                  <c:v>电子产品</c:v>
                </c:pt>
                <c:pt idx="5">
                  <c:v>交通工具</c:v>
                </c:pt>
                <c:pt idx="6">
                  <c:v>防疫物资</c:v>
                </c:pt>
                <c:pt idx="7">
                  <c:v>通讯产品</c:v>
                </c:pt>
                <c:pt idx="8">
                  <c:v>化妆品</c:v>
                </c:pt>
                <c:pt idx="9">
                  <c:v>文体用品</c:v>
                </c:pt>
                <c:pt idx="10">
                  <c:v>装修建材</c:v>
                </c:pt>
                <c:pt idx="11">
                  <c:v>五金交电</c:v>
                </c:pt>
                <c:pt idx="12">
                  <c:v>房屋</c:v>
                </c:pt>
                <c:pt idx="13">
                  <c:v>儿童用品</c:v>
                </c:pt>
                <c:pt idx="14">
                  <c:v>烟酒</c:v>
                </c:pt>
                <c:pt idx="15">
                  <c:v>其他</c:v>
                </c:pt>
              </c:strCache>
            </c:strRef>
          </c:cat>
          <c:val>
            <c:numRef>
              <c:f>Sheet1!$B$24:$B$39</c:f>
              <c:numCache>
                <c:formatCode>#,##0_ </c:formatCode>
                <c:ptCount val="16"/>
                <c:pt idx="0">
                  <c:v>6446</c:v>
                </c:pt>
                <c:pt idx="1">
                  <c:v>3880</c:v>
                </c:pt>
                <c:pt idx="2">
                  <c:v>3277</c:v>
                </c:pt>
                <c:pt idx="3">
                  <c:v>2932</c:v>
                </c:pt>
                <c:pt idx="4">
                  <c:v>1912</c:v>
                </c:pt>
                <c:pt idx="5">
                  <c:v>1620</c:v>
                </c:pt>
                <c:pt idx="6">
                  <c:v>1351</c:v>
                </c:pt>
                <c:pt idx="7">
                  <c:v>1335</c:v>
                </c:pt>
                <c:pt idx="8">
                  <c:v>1305</c:v>
                </c:pt>
                <c:pt idx="9">
                  <c:v>853</c:v>
                </c:pt>
                <c:pt idx="10">
                  <c:v>814</c:v>
                </c:pt>
                <c:pt idx="11">
                  <c:v>528</c:v>
                </c:pt>
                <c:pt idx="12">
                  <c:v>245</c:v>
                </c:pt>
                <c:pt idx="13">
                  <c:v>215</c:v>
                </c:pt>
                <c:pt idx="14">
                  <c:v>168</c:v>
                </c:pt>
                <c:pt idx="15">
                  <c:v>864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D306-463E-B233-3805C37900E9}"/>
            </c:ext>
          </c:extLst>
        </c:ser>
        <c:gapWidth val="200"/>
        <c:overlap val="-27"/>
        <c:axId val="262924160"/>
        <c:axId val="262925696"/>
      </c:barChart>
      <c:catAx>
        <c:axId val="262924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2925696"/>
        <c:crosses val="autoZero"/>
        <c:auto val="1"/>
        <c:lblAlgn val="ctr"/>
        <c:lblOffset val="100"/>
      </c:catAx>
      <c:valAx>
        <c:axId val="262925696"/>
        <c:scaling>
          <c:orientation val="minMax"/>
        </c:scaling>
        <c:delete val="1"/>
        <c:axPos val="l"/>
        <c:numFmt formatCode="#,##0_ " sourceLinked="1"/>
        <c:majorTickMark val="none"/>
        <c:tickLblPos val="none"/>
        <c:crossAx val="2629241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6.098472630680201E-2"/>
          <c:y val="0.1362484337013932"/>
          <c:w val="0.90841589981975146"/>
          <c:h val="0.62630672097925755"/>
        </c:manualLayout>
      </c:layout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/>
                      <a:t>30.6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5A9-49A3-A5FD-0C05D3553D8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/>
                      <a:t>17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5A9-49A3-A5FD-0C05D3553D8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/>
                      <a:t>13</a:t>
                    </a:r>
                    <a:r>
                      <a:rPr lang="en-US" altLang="zh-CN"/>
                      <a:t>%</a:t>
                    </a:r>
                    <a:endParaRPr lang="en-US" alt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5A9-49A3-A5FD-0C05D3553D8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/>
                      <a:t>9.6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5A9-49A3-A5FD-0C05D3553D8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/>
                      <a:t>6.4</a:t>
                    </a:r>
                    <a:r>
                      <a:rPr lang="en-US" altLang="zh-CN"/>
                      <a:t>%</a:t>
                    </a:r>
                    <a:endParaRPr lang="en-US" alt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C5A9-49A3-A5FD-0C05D3553D8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en-US"/>
                      <a:t>6.3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5A9-49A3-A5FD-0C05D3553D8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altLang="en-US"/>
                      <a:t>4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C5A9-49A3-A5FD-0C05D3553D87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altLang="en-US"/>
                      <a:t>3.7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C5A9-49A3-A5FD-0C05D3553D87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altLang="en-US"/>
                      <a:t>2</a:t>
                    </a:r>
                    <a:r>
                      <a:rPr lang="en-US" altLang="zh-CN"/>
                      <a:t>%</a:t>
                    </a:r>
                    <a:endParaRPr lang="en-US" alt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C5A9-49A3-A5FD-0C05D3553D87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altLang="en-US"/>
                      <a:t>2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C5A9-49A3-A5FD-0C05D3553D87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altLang="en-US"/>
                      <a:t>0.9</a:t>
                    </a:r>
                    <a:r>
                      <a:rPr lang="en-US" altLang="zh-CN"/>
                      <a:t>%</a:t>
                    </a:r>
                    <a:endParaRPr lang="en-US" alt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C5A9-49A3-A5FD-0C05D3553D87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 altLang="en-US"/>
                      <a:t>0.9</a:t>
                    </a:r>
                    <a:r>
                      <a:rPr lang="en-US" altLang="zh-CN"/>
                      <a:t>%</a:t>
                    </a:r>
                    <a:endParaRPr lang="en-US" alt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C5A9-49A3-A5FD-0C05D3553D87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 altLang="en-US"/>
                      <a:t>0.8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C5A9-49A3-A5FD-0C05D3553D87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 altLang="en-US"/>
                      <a:t>0.5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C5A9-49A3-A5FD-0C05D3553D87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 altLang="en-US"/>
                      <a:t>0.5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C5A9-49A3-A5FD-0C05D3553D87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 altLang="en-US"/>
                      <a:t>1.8</a:t>
                    </a:r>
                    <a:r>
                      <a:rPr lang="en-US" altLang="zh-CN"/>
                      <a:t>%</a:t>
                    </a:r>
                    <a:r>
                      <a:rPr lang="en-US" altLang="en-US"/>
                      <a:t>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C5A9-49A3-A5FD-0C05D3553D87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Sheet1!$D$24:$D$39</c:f>
              <c:strCache>
                <c:ptCount val="16"/>
                <c:pt idx="0">
                  <c:v>教育培训</c:v>
                </c:pt>
                <c:pt idx="1">
                  <c:v>网络游戏</c:v>
                </c:pt>
                <c:pt idx="2">
                  <c:v>销售服务</c:v>
                </c:pt>
                <c:pt idx="3">
                  <c:v>文体娱乐</c:v>
                </c:pt>
                <c:pt idx="4">
                  <c:v>快递配送</c:v>
                </c:pt>
                <c:pt idx="5">
                  <c:v>网络服务</c:v>
                </c:pt>
                <c:pt idx="6">
                  <c:v>租赁服务</c:v>
                </c:pt>
                <c:pt idx="7">
                  <c:v>美容美发</c:v>
                </c:pt>
                <c:pt idx="8">
                  <c:v>交通运输</c:v>
                </c:pt>
                <c:pt idx="9">
                  <c:v>涉疫情服务</c:v>
                </c:pt>
                <c:pt idx="10">
                  <c:v>保养修理</c:v>
                </c:pt>
                <c:pt idx="11">
                  <c:v>餐饮住宿</c:v>
                </c:pt>
                <c:pt idx="12">
                  <c:v>家政洗衣</c:v>
                </c:pt>
                <c:pt idx="13">
                  <c:v>电信服务</c:v>
                </c:pt>
                <c:pt idx="14">
                  <c:v>房屋装修</c:v>
                </c:pt>
                <c:pt idx="15">
                  <c:v>其他</c:v>
                </c:pt>
              </c:strCache>
            </c:strRef>
          </c:cat>
          <c:val>
            <c:numRef>
              <c:f>Sheet1!$E$24:$E$39</c:f>
              <c:numCache>
                <c:formatCode>#,##0_ </c:formatCode>
                <c:ptCount val="16"/>
                <c:pt idx="0">
                  <c:v>7204</c:v>
                </c:pt>
                <c:pt idx="1">
                  <c:v>3984</c:v>
                </c:pt>
                <c:pt idx="2" formatCode="General">
                  <c:v>3065</c:v>
                </c:pt>
                <c:pt idx="3">
                  <c:v>2265</c:v>
                </c:pt>
                <c:pt idx="4" formatCode="General">
                  <c:v>1506</c:v>
                </c:pt>
                <c:pt idx="5">
                  <c:v>1469</c:v>
                </c:pt>
                <c:pt idx="6">
                  <c:v>938</c:v>
                </c:pt>
                <c:pt idx="7">
                  <c:v>867</c:v>
                </c:pt>
                <c:pt idx="8" formatCode="General">
                  <c:v>468</c:v>
                </c:pt>
                <c:pt idx="9">
                  <c:v>466</c:v>
                </c:pt>
                <c:pt idx="10">
                  <c:v>218</c:v>
                </c:pt>
                <c:pt idx="11">
                  <c:v>208</c:v>
                </c:pt>
                <c:pt idx="12">
                  <c:v>171</c:v>
                </c:pt>
                <c:pt idx="13">
                  <c:v>130</c:v>
                </c:pt>
                <c:pt idx="14">
                  <c:v>112</c:v>
                </c:pt>
                <c:pt idx="15">
                  <c:v>432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5A9-49A3-A5FD-0C05D3553D87}"/>
            </c:ext>
          </c:extLst>
        </c:ser>
        <c:gapWidth val="200"/>
        <c:overlap val="-27"/>
        <c:axId val="263005696"/>
        <c:axId val="263007232"/>
      </c:barChart>
      <c:catAx>
        <c:axId val="263005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3007232"/>
        <c:crosses val="autoZero"/>
        <c:auto val="1"/>
        <c:lblAlgn val="ctr"/>
        <c:lblOffset val="100"/>
      </c:catAx>
      <c:valAx>
        <c:axId val="263007232"/>
        <c:scaling>
          <c:orientation val="minMax"/>
        </c:scaling>
        <c:delete val="1"/>
        <c:axPos val="l"/>
        <c:numFmt formatCode="#,##0_ " sourceLinked="1"/>
        <c:majorTickMark val="none"/>
        <c:tickLblPos val="none"/>
        <c:crossAx val="263005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9.9441666198286774E-2"/>
          <c:y val="0.19237453925439962"/>
          <c:w val="0.63042503151531426"/>
          <c:h val="0.60133419257163712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9F4-4F11-A423-F7E851F72EC5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9F4-4F11-A423-F7E851F72EC5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9F4-4F11-A423-F7E851F72EC5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9F4-4F11-A423-F7E851F72EC5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9F4-4F11-A423-F7E851F72EC5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9F4-4F11-A423-F7E851F72EC5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F9F4-4F11-A423-F7E851F72EC5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9F4-4F11-A423-F7E851F72EC5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F9F4-4F11-A423-F7E851F72EC5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9F4-4F11-A423-F7E851F72EC5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F9F4-4F11-A423-F7E851F72EC5}"/>
              </c:ext>
            </c:extLst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9F4-4F11-A423-F7E851F72EC5}"/>
              </c:ext>
            </c:extLst>
          </c:dPt>
          <c:dLbls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F4-4F11-A423-F7E851F72EC5}"/>
                </c:ext>
              </c:extLst>
            </c:dLbl>
            <c:dLbl>
              <c:idx val="6"/>
              <c:layout>
                <c:manualLayout>
                  <c:x val="2.047465274705831E-2"/>
                  <c:y val="-7.5347024920854305E-3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5%</a:t>
                    </a:r>
                  </a:p>
                </c:rich>
              </c:tx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F9F4-4F11-A423-F7E851F72EC5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F4-4F11-A423-F7E851F72EC5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9F4-4F11-A423-F7E851F72EC5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9F4-4F11-A423-F7E851F72EC5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9F4-4F11-A423-F7E851F72EC5}"/>
                </c:ext>
              </c:extLst>
            </c:dLbl>
            <c:dLbl>
              <c:idx val="11"/>
              <c:layout>
                <c:manualLayout>
                  <c:x val="1.8561135753101941E-2"/>
                  <c:y val="-1.639871105844139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9F4-4F11-A423-F7E851F72EC5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Sheet1!$G$24:$G$35</c:f>
              <c:strCache>
                <c:ptCount val="12"/>
                <c:pt idx="0">
                  <c:v>售后服务</c:v>
                </c:pt>
                <c:pt idx="1">
                  <c:v>商品质量</c:v>
                </c:pt>
                <c:pt idx="2">
                  <c:v>食品药品</c:v>
                </c:pt>
                <c:pt idx="3">
                  <c:v>合同</c:v>
                </c:pt>
                <c:pt idx="4">
                  <c:v>广告宣传</c:v>
                </c:pt>
                <c:pt idx="5">
                  <c:v>不正当竞争</c:v>
                </c:pt>
                <c:pt idx="6">
                  <c:v>直销传销</c:v>
                </c:pt>
                <c:pt idx="7">
                  <c:v>证照登记</c:v>
                </c:pt>
                <c:pt idx="8">
                  <c:v>物价</c:v>
                </c:pt>
                <c:pt idx="9">
                  <c:v>知识产权</c:v>
                </c:pt>
                <c:pt idx="10">
                  <c:v>标准计量</c:v>
                </c:pt>
                <c:pt idx="11">
                  <c:v>其他</c:v>
                </c:pt>
              </c:strCache>
            </c:strRef>
          </c:cat>
          <c:val>
            <c:numRef>
              <c:f>Sheet1!$H$24:$H$35</c:f>
              <c:numCache>
                <c:formatCode>General</c:formatCode>
                <c:ptCount val="12"/>
                <c:pt idx="0">
                  <c:v>19466</c:v>
                </c:pt>
                <c:pt idx="1">
                  <c:v>10924</c:v>
                </c:pt>
                <c:pt idx="2">
                  <c:v>7315</c:v>
                </c:pt>
                <c:pt idx="3">
                  <c:v>7085</c:v>
                </c:pt>
                <c:pt idx="4">
                  <c:v>5959</c:v>
                </c:pt>
                <c:pt idx="5">
                  <c:v>588</c:v>
                </c:pt>
                <c:pt idx="6">
                  <c:v>539</c:v>
                </c:pt>
                <c:pt idx="7">
                  <c:v>522</c:v>
                </c:pt>
                <c:pt idx="8">
                  <c:v>415</c:v>
                </c:pt>
                <c:pt idx="9">
                  <c:v>378</c:v>
                </c:pt>
                <c:pt idx="10">
                  <c:v>62</c:v>
                </c:pt>
                <c:pt idx="11">
                  <c:v>1669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9F4-4F11-A423-F7E851F72EC5}"/>
            </c:ext>
          </c:extLst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514641572181554"/>
          <c:y val="5.1370026159304312E-2"/>
          <c:w val="0.19747873856999748"/>
          <c:h val="0.9050635031899462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autoTitleDeleted val="1"/>
    <c:plotArea>
      <c:layout>
        <c:manualLayout>
          <c:layoutTarget val="inner"/>
          <c:xMode val="edge"/>
          <c:yMode val="edge"/>
          <c:x val="0.19878967839863387"/>
          <c:y val="0.12307109432426153"/>
          <c:w val="0.47304676975619031"/>
          <c:h val="0.7642340993065726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CD4-40F0-B116-C508AC0FCF7B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D4-40F0-B116-C508AC0FCF7B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CD4-40F0-B116-C508AC0FCF7B}"/>
              </c:ext>
            </c:extLst>
          </c:dPt>
          <c:dPt>
            <c:idx val="3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D4-40F0-B116-C508AC0FCF7B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CD4-40F0-B116-C508AC0FCF7B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D4-40F0-B116-C508AC0FCF7B}"/>
              </c:ext>
            </c:extLst>
          </c:dPt>
          <c:dPt>
            <c:idx val="6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0CD4-40F0-B116-C508AC0FCF7B}"/>
              </c:ext>
            </c:extLst>
          </c:dPt>
          <c:dPt>
            <c:idx val="7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CD4-40F0-B116-C508AC0FCF7B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Sheet1!$A$44:$A$51</c:f>
              <c:strCache>
                <c:ptCount val="8"/>
                <c:pt idx="0">
                  <c:v>口罩质量</c:v>
                </c:pt>
                <c:pt idx="1">
                  <c:v>消毒液质量</c:v>
                </c:pt>
                <c:pt idx="2">
                  <c:v>熔喷布</c:v>
                </c:pt>
                <c:pt idx="3">
                  <c:v>出口资质</c:v>
                </c:pt>
                <c:pt idx="4">
                  <c:v>酒店旅游退款</c:v>
                </c:pt>
                <c:pt idx="5">
                  <c:v>防疫物资价格</c:v>
                </c:pt>
                <c:pt idx="6">
                  <c:v>防疫物资缺货</c:v>
                </c:pt>
                <c:pt idx="7">
                  <c:v>其他涉疫情纠纷</c:v>
                </c:pt>
              </c:strCache>
            </c:strRef>
          </c:cat>
          <c:val>
            <c:numRef>
              <c:f>Sheet1!$B$44:$B$51</c:f>
              <c:numCache>
                <c:formatCode>General</c:formatCode>
                <c:ptCount val="8"/>
                <c:pt idx="0">
                  <c:v>868</c:v>
                </c:pt>
                <c:pt idx="1">
                  <c:v>114</c:v>
                </c:pt>
                <c:pt idx="2">
                  <c:v>16</c:v>
                </c:pt>
                <c:pt idx="3">
                  <c:v>9</c:v>
                </c:pt>
                <c:pt idx="4">
                  <c:v>161</c:v>
                </c:pt>
                <c:pt idx="5">
                  <c:v>341</c:v>
                </c:pt>
                <c:pt idx="6">
                  <c:v>219</c:v>
                </c:pt>
                <c:pt idx="7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CD4-40F0-B116-C508AC0FCF7B}"/>
            </c:ext>
          </c:extLst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327809039699835"/>
          <c:y val="0.19219174515351387"/>
          <c:w val="0.21422879966790051"/>
          <c:h val="0.595432209852506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000"/>
              <a:t>教育培训领域问题类型图</a:t>
            </a:r>
          </a:p>
        </c:rich>
      </c:tx>
      <c:layout>
        <c:manualLayout>
          <c:xMode val="edge"/>
          <c:yMode val="edge"/>
          <c:x val="0.16540734542730931"/>
          <c:y val="2.090395619715887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490207565179121"/>
          <c:y val="0.21814311003096376"/>
          <c:w val="0.63024246285321983"/>
          <c:h val="0.58677766554917299"/>
        </c:manualLayout>
      </c:layout>
      <c:pieChart>
        <c:varyColors val="1"/>
        <c:ser>
          <c:idx val="0"/>
          <c:order val="0"/>
          <c:explosion val="2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222-4E4D-9762-7135BFFFE669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22-4E4D-9762-7135BFFFE669}"/>
              </c:ext>
            </c:extLst>
          </c:dPt>
          <c:dPt>
            <c:idx val="2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222-4E4D-9762-7135BFFFE669}"/>
              </c:ext>
            </c:extLst>
          </c:dPt>
          <c:dPt>
            <c:idx val="3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222-4E4D-9762-7135BFFFE66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/>
                      <a:t>3558, </a:t>
                    </a:r>
                  </a:p>
                  <a:p>
                    <a:r>
                      <a:rPr lang="en-US" altLang="en-US"/>
                      <a:t>49%</a:t>
                    </a:r>
                  </a:p>
                </c:rich>
              </c:tx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222-4E4D-9762-7135BFFFE66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/>
                      <a:t>2318, </a:t>
                    </a:r>
                  </a:p>
                  <a:p>
                    <a:r>
                      <a:rPr lang="en-US" altLang="en-US"/>
                      <a:t>32%</a:t>
                    </a:r>
                  </a:p>
                </c:rich>
              </c:tx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222-4E4D-9762-7135BFFFE66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/>
                      <a:t>1270, </a:t>
                    </a:r>
                  </a:p>
                  <a:p>
                    <a:r>
                      <a:rPr lang="en-US" altLang="en-US"/>
                      <a:t>18%</a:t>
                    </a:r>
                  </a:p>
                </c:rich>
              </c:tx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222-4E4D-9762-7135BFFFE669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Sheet1!$D$44:$D$47</c:f>
              <c:strCache>
                <c:ptCount val="4"/>
                <c:pt idx="0">
                  <c:v>合同纠纷</c:v>
                </c:pt>
                <c:pt idx="1">
                  <c:v>虚假宣传</c:v>
                </c:pt>
                <c:pt idx="2">
                  <c:v>服务效果</c:v>
                </c:pt>
                <c:pt idx="3">
                  <c:v>办学资质</c:v>
                </c:pt>
              </c:strCache>
            </c:strRef>
          </c:cat>
          <c:val>
            <c:numRef>
              <c:f>Sheet1!$E$44:$E$47</c:f>
              <c:numCache>
                <c:formatCode>General</c:formatCode>
                <c:ptCount val="4"/>
                <c:pt idx="0">
                  <c:v>3558</c:v>
                </c:pt>
                <c:pt idx="1">
                  <c:v>2318</c:v>
                </c:pt>
                <c:pt idx="2">
                  <c:v>1270</c:v>
                </c:pt>
                <c:pt idx="3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22-4E4D-9762-7135BFFFE669}"/>
            </c:ext>
          </c:extLst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5.9936908517350174E-2"/>
          <c:y val="0.85294529360301286"/>
          <c:w val="0.86750788643533161"/>
          <c:h val="0.10784365189645417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zh-CN" sz="1000" b="0" i="0" baseline="0">
                <a:effectLst/>
              </a:rPr>
              <a:t>教育培训</a:t>
            </a:r>
            <a:r>
              <a:rPr lang="zh-CN" altLang="en-US" sz="1000" b="0" i="0" baseline="0">
                <a:effectLst/>
              </a:rPr>
              <a:t>领域</a:t>
            </a:r>
            <a:r>
              <a:rPr lang="zh-CN" altLang="zh-CN" sz="1000" b="0" i="0" baseline="0">
                <a:effectLst/>
              </a:rPr>
              <a:t>举报投诉类</a:t>
            </a:r>
            <a:r>
              <a:rPr lang="zh-CN" altLang="en-US" sz="1000" b="0" i="0" baseline="0">
                <a:effectLst/>
              </a:rPr>
              <a:t>别</a:t>
            </a:r>
            <a:r>
              <a:rPr lang="zh-CN" altLang="zh-CN" sz="1000" b="0" i="0" baseline="0">
                <a:effectLst/>
              </a:rPr>
              <a:t>图</a:t>
            </a:r>
            <a:endParaRPr lang="zh-CN" altLang="zh-CN" sz="1000">
              <a:effectLst/>
            </a:endParaRPr>
          </a:p>
        </c:rich>
      </c:tx>
      <c:layout>
        <c:manualLayout>
          <c:xMode val="edge"/>
          <c:yMode val="edge"/>
          <c:x val="0.21040495999962441"/>
          <c:y val="4.671716862077675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7198411051015442"/>
          <c:y val="0.19379900091472471"/>
          <c:w val="0.48687752276334512"/>
          <c:h val="0.59343311106914665"/>
        </c:manualLayout>
      </c:layout>
      <c:pieChart>
        <c:varyColors val="1"/>
        <c:ser>
          <c:idx val="0"/>
          <c:order val="0"/>
          <c:explosion val="2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22E-498D-B793-A8A0D1E8082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2E-498D-B793-A8A0D1E80828}"/>
              </c:ext>
            </c:extLst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22E-498D-B793-A8A0D1E8082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2E-498D-B793-A8A0D1E80828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22E-498D-B793-A8A0D1E80828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Sheet1!$D$49:$D$53</c:f>
              <c:strCache>
                <c:ptCount val="5"/>
                <c:pt idx="0">
                  <c:v>早教托班</c:v>
                </c:pt>
                <c:pt idx="1">
                  <c:v>学科教育</c:v>
                </c:pt>
                <c:pt idx="2">
                  <c:v>成人教育</c:v>
                </c:pt>
                <c:pt idx="3">
                  <c:v>职业技能</c:v>
                </c:pt>
                <c:pt idx="4">
                  <c:v>兴趣类</c:v>
                </c:pt>
              </c:strCache>
            </c:strRef>
          </c:cat>
          <c:val>
            <c:numRef>
              <c:f>Sheet1!$E$49:$E$53</c:f>
              <c:numCache>
                <c:formatCode>General</c:formatCode>
                <c:ptCount val="5"/>
                <c:pt idx="0">
                  <c:v>424</c:v>
                </c:pt>
                <c:pt idx="1">
                  <c:v>6105</c:v>
                </c:pt>
                <c:pt idx="2">
                  <c:v>92</c:v>
                </c:pt>
                <c:pt idx="3">
                  <c:v>217</c:v>
                </c:pt>
                <c:pt idx="4">
                  <c:v>366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22E-498D-B793-A8A0D1E80828}"/>
            </c:ext>
          </c:extLst>
        </c:ser>
        <c:firstSliceAng val="30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6915613408953498"/>
          <c:y val="0.84220264706098735"/>
          <c:w val="0.69150064535124056"/>
          <c:h val="0.12850532036206441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autoTitleDeleted val="1"/>
    <c:plotArea>
      <c:layout>
        <c:manualLayout>
          <c:layoutTarget val="inner"/>
          <c:xMode val="edge"/>
          <c:yMode val="edge"/>
          <c:x val="0.27130234791984337"/>
          <c:y val="6.7333342990643821E-2"/>
          <c:w val="0.44731289277262387"/>
          <c:h val="0.67818397498112803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196-4F83-80D3-756906AC691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96-4F83-80D3-756906AC6918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196-4F83-80D3-756906AC691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96-4F83-80D3-756906AC6918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196-4F83-80D3-756906AC6918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196-4F83-80D3-756906AC6918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Sheet1!$G$44:$G$49</c:f>
              <c:strCache>
                <c:ptCount val="6"/>
                <c:pt idx="0">
                  <c:v>商品质量</c:v>
                </c:pt>
                <c:pt idx="1">
                  <c:v>虚假宣传</c:v>
                </c:pt>
                <c:pt idx="2">
                  <c:v>售后服务</c:v>
                </c:pt>
                <c:pt idx="3">
                  <c:v>合同纠纷</c:v>
                </c:pt>
                <c:pt idx="4">
                  <c:v>知识产权</c:v>
                </c:pt>
                <c:pt idx="5">
                  <c:v>传销直销</c:v>
                </c:pt>
              </c:strCache>
            </c:strRef>
          </c:cat>
          <c:val>
            <c:numRef>
              <c:f>Sheet1!$H$44:$H$49</c:f>
              <c:numCache>
                <c:formatCode>General</c:formatCode>
                <c:ptCount val="6"/>
                <c:pt idx="0">
                  <c:v>42</c:v>
                </c:pt>
                <c:pt idx="1">
                  <c:v>18</c:v>
                </c:pt>
                <c:pt idx="2">
                  <c:v>13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196-4F83-80D3-756906AC6918}"/>
            </c:ext>
          </c:extLst>
        </c:ser>
        <c:firstSliceAng val="0"/>
        <c:holeSize val="75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9205298013245101"/>
          <c:y val="0.74257581663678762"/>
          <c:w val="0.60927152317881128"/>
          <c:h val="0.21782230191523091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8B80-DBBF-4877-8E88-629EC99B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2911</TotalTime>
  <Pages>14</Pages>
  <Words>436</Words>
  <Characters>2489</Characters>
  <Application>Microsoft Office Word</Application>
  <DocSecurity>0</DocSecurity>
  <Lines>20</Lines>
  <Paragraphs>5</Paragraphs>
  <ScaleCrop>false</ScaleCrop>
  <Company>dell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xbany</cp:lastModifiedBy>
  <cp:revision>210</cp:revision>
  <dcterms:created xsi:type="dcterms:W3CDTF">2019-12-16T08:42:00Z</dcterms:created>
  <dcterms:modified xsi:type="dcterms:W3CDTF">2022-08-18T01:17:00Z</dcterms:modified>
</cp:coreProperties>
</file>