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 w:eastAsia="zh-CN"/>
        </w:rPr>
        <w:t>关于组织申报高新区（滨江）智造供给</w:t>
      </w:r>
      <w:r>
        <w:rPr>
          <w:rFonts w:hint="default" w:ascii="Times New Roman" w:hAnsi="Times New Roman" w:eastAsia="黑体" w:cs="Times New Roman"/>
          <w:b w:val="0"/>
          <w:bCs w:val="0"/>
          <w:sz w:val="44"/>
          <w:szCs w:val="44"/>
        </w:rPr>
        <w:t>系统解决问题供应商</w:t>
      </w:r>
      <w:r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 w:eastAsia="zh-CN"/>
        </w:rPr>
        <w:t>后备培育企业</w:t>
      </w:r>
      <w:r>
        <w:rPr>
          <w:rFonts w:hint="default" w:ascii="Times New Roman" w:hAnsi="Times New Roman" w:eastAsia="黑体" w:cs="Times New Roman"/>
          <w:b w:val="0"/>
          <w:bCs w:val="0"/>
          <w:sz w:val="44"/>
          <w:szCs w:val="44"/>
        </w:rPr>
        <w:t>的通知</w:t>
      </w: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贯彻落实省委省政府关于数字化改革的重要决策部署，积极引导智造企业推动工业供给侧数字化改革，做强做大我区智造供给产业，根据《关于加快智造供给产业发展的实施意见（试行）》（杭高新〔2018〕45号）文件精神，经研究，决定组织申报高新区（滨江）智造供给系统解决问题供应商后备培育企业，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 xml:space="preserve"> 一、申报方向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 1. 《关于加快智造供给产业发展的实施意见（试行）》（杭高新〔2018〕45号）文件重点培育的六类智造供给系统解决问题供应商，包括：1、产品与装备智能化技术集成开发商；2、“数字化制造”技改工程总包商；3、行业工业互联网平台服务商；4、多种智能产品联网使用（如智能家居）工程总包商；5、多个应用系统集成（如智能楼宇）工程总包商与平台服务商；6、工业物联网安全在线服务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 “行业工业产业大脑”服务商。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“未来工厂”改造牵头总包商。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 企业主营业务为申报方向中的8类系统解决问题供应商所涉及的领域。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 企业具有一定的规模，企业为政策有效期内的国家高新技术企业，拥有独立的自主知识产权。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 企业有产品智能化研发与技术集成团队、数字化制造工程团队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平台开发与服务团队。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 企业具有明确的转型升级目标、市场开发目标、技术创新目标，具有明确的研发投入资金预算。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 企业具有明确的一个或者多个智能制造应用领域，具有明确的培育和开拓平台客户数（制造业客户）目标。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 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智能化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数字化改造，经济或社会效益显著。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具有行业典型性，在行业中推广价值大；或工作有特色，对其他企业有重要借鉴作用。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列入区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智造供给系统解决问题供应商培育对象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的企业，不得重复申报。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2"/>
          <w:szCs w:val="32"/>
        </w:rPr>
        <w:t>三、支持方式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申报企业纳入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智造供给系统解决问题供应商资源池，择优开展专家辅导，对列入培育对象企业按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《关于加快智造供给产业发展的实施意见（试行）》（杭高新〔2018〕45号）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予以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支持。（政策如有修订，按新政策相关规定执行）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申报企业于5月28日前填写申报表，电子版报送至区经信局，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656607244@qq.com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拟定于6月初召开会议听取企业情况介绍（包括主营业务、营收规模、核心技术、人才团队、发展规划、典型案例、存在的难点等），企业需提前提交汇报材料和PPT，现场介绍时间5分钟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，具体安排另行通知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暂定于10月组织申报区第四批智造供给系统解决问题供应商。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范歆晨 联系电话：81187767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高新区（滨江）智造供给系统解决问题供应商后备培育企业申报表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杭州高新区（滨江）经信局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2021年5月20日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高新区（滨江）智造供给系统解决问题供应商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后备培育企业申报表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 xml:space="preserve">                    </w:t>
      </w:r>
    </w:p>
    <w:p>
      <w:pPr>
        <w:spacing w:line="360" w:lineRule="auto"/>
        <w:jc w:val="righ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单位：万元</w:t>
      </w:r>
    </w:p>
    <w:tbl>
      <w:tblPr>
        <w:tblStyle w:val="4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企业名称</w:t>
            </w:r>
          </w:p>
        </w:tc>
        <w:tc>
          <w:tcPr>
            <w:tcW w:w="605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经营地址</w:t>
            </w:r>
          </w:p>
        </w:tc>
        <w:tc>
          <w:tcPr>
            <w:tcW w:w="605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主营业务</w:t>
            </w:r>
          </w:p>
        </w:tc>
        <w:tc>
          <w:tcPr>
            <w:tcW w:w="6052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联系人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电话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5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企业员工数</w:t>
            </w:r>
          </w:p>
        </w:tc>
        <w:tc>
          <w:tcPr>
            <w:tcW w:w="605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年营业收入</w:t>
            </w:r>
          </w:p>
        </w:tc>
        <w:tc>
          <w:tcPr>
            <w:tcW w:w="605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研发投入</w:t>
            </w:r>
          </w:p>
        </w:tc>
        <w:tc>
          <w:tcPr>
            <w:tcW w:w="605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利润</w:t>
            </w:r>
          </w:p>
        </w:tc>
        <w:tc>
          <w:tcPr>
            <w:tcW w:w="605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61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企业申报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8618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5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t>产品与装备智能化技术集成开发商</w:t>
            </w:r>
          </w:p>
          <w:p>
            <w:pPr>
              <w:pStyle w:val="2"/>
              <w:adjustRightInd w:val="0"/>
              <w:snapToGrid w:val="0"/>
              <w:spacing w:after="0" w:line="5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t>“数字化制造”技改工程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t>包商</w:t>
            </w:r>
          </w:p>
          <w:p>
            <w:pPr>
              <w:pStyle w:val="2"/>
              <w:adjustRightInd w:val="0"/>
              <w:snapToGrid w:val="0"/>
              <w:spacing w:after="0" w:line="5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t>□行业工业互联网平台服务商</w:t>
            </w:r>
          </w:p>
          <w:p>
            <w:pPr>
              <w:pStyle w:val="2"/>
              <w:adjustRightInd w:val="0"/>
              <w:snapToGrid w:val="0"/>
              <w:spacing w:after="0" w:line="5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t>多种智能产品联网使用工程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t>包商</w:t>
            </w:r>
          </w:p>
          <w:p>
            <w:pPr>
              <w:pStyle w:val="2"/>
              <w:adjustRightInd w:val="0"/>
              <w:snapToGrid w:val="0"/>
              <w:spacing w:after="0" w:line="5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t>多个应用系统集成工程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t>包商与平台服务商</w:t>
            </w:r>
          </w:p>
          <w:p>
            <w:pPr>
              <w:pStyle w:val="2"/>
              <w:adjustRightInd w:val="0"/>
              <w:snapToGrid w:val="0"/>
              <w:spacing w:after="0" w:line="5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t>□工业物联网安全在线服务商</w:t>
            </w:r>
          </w:p>
          <w:p>
            <w:pPr>
              <w:pStyle w:val="2"/>
              <w:adjustRightInd w:val="0"/>
              <w:snapToGrid w:val="0"/>
              <w:spacing w:after="0" w:line="5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“行业工业产业大脑”服务商</w:t>
            </w:r>
          </w:p>
          <w:p>
            <w:pPr>
              <w:pStyle w:val="2"/>
              <w:adjustRightInd w:val="0"/>
              <w:snapToGrid w:val="0"/>
              <w:spacing w:after="0" w:line="58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“未来工厂”改造牵头总包商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618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基本情况简介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（主营业务、营收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、核心技术、人才团队、发展规划、典型案例、存在的难点等）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4" w:hRule="atLeast"/>
          <w:jc w:val="center"/>
        </w:trPr>
        <w:tc>
          <w:tcPr>
            <w:tcW w:w="8618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ind w:firstLine="560" w:firstLineChars="200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73200"/>
    <w:rsid w:val="005434D2"/>
    <w:rsid w:val="00734C52"/>
    <w:rsid w:val="038E17C1"/>
    <w:rsid w:val="14795DCC"/>
    <w:rsid w:val="16CA6FA6"/>
    <w:rsid w:val="16D2102F"/>
    <w:rsid w:val="275C16C1"/>
    <w:rsid w:val="41B73200"/>
    <w:rsid w:val="4DEC6B73"/>
    <w:rsid w:val="4E0F6AB0"/>
    <w:rsid w:val="4E380506"/>
    <w:rsid w:val="5F573F3A"/>
    <w:rsid w:val="603A2FBD"/>
    <w:rsid w:val="6A675DF4"/>
    <w:rsid w:val="6F115F10"/>
    <w:rsid w:val="707A3CC7"/>
    <w:rsid w:val="74380F56"/>
    <w:rsid w:val="74EC05FD"/>
    <w:rsid w:val="7CE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100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2021-05-19T06:15:00Z</dcterms:created>
  <dc:creator>WPS_1602397626</dc:creator>
  <cp:lastModifiedBy>WPS_1602397626</cp:lastModifiedBy>
  <cp:lastPrinted>2021-05-20T03:17:00Z</cp:lastPrinted>
  <dcterms:modified xsi:type="dcterms:W3CDTF">2021-05-20T07:16:17Z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BF928BA5BF8D42F0B87C3BC3F4C23873</vt:lpwstr>
  </property>
</Properties>
</file>