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大标宋简体" w:eastAsia="方正大标宋简体"/>
          <w:color w:val="FF0000"/>
          <w:w w:val="70"/>
          <w:sz w:val="88"/>
          <w:szCs w:val="88"/>
        </w:rPr>
      </w:pPr>
      <w:r>
        <w:rPr>
          <w:rFonts w:ascii="方正大标宋简体" w:eastAsia="方正大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891540</wp:posOffset>
                </wp:positionV>
                <wp:extent cx="5600700" cy="0"/>
                <wp:effectExtent l="0" t="19050" r="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a:solidFill>
                            <a:srgbClr val="FF0000"/>
                          </a:solidFill>
                          <a:round/>
                        </a:ln>
                        <a:effectLst/>
                      </wps:spPr>
                      <wps:bodyPr/>
                    </wps:wsp>
                  </a:graphicData>
                </a:graphic>
              </wp:anchor>
            </w:drawing>
          </mc:Choice>
          <mc:Fallback>
            <w:pict>
              <v:line id="_x0000_s1026" o:spid="_x0000_s1026" o:spt="20" style="position:absolute;left:0pt;margin-left:0.6pt;margin-top:70.2pt;height:0pt;width:441pt;z-index:251659264;mso-width-relative:page;mso-height-relative:page;" filled="f" stroked="t" coordsize="21600,21600" o:gfxdata="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xZrtzW&#10;AAAACQEAAA8AAAAAAAAAAQAgAAAAIgAAAGRycy9kb3ducmV2LnhtbFBLAQIUABQAAAAIAIdO4kCM&#10;tWP26QEAALkDAAAOAAAAAAAAAAEAIAAAACUBAABkcnMvZTJvRG9jLnhtbFBLBQYAAAAABgAGAFkB&#10;AACABQAAAAA=&#10;">
                <v:fill on="f" focussize="0,0"/>
                <v:stroke weight="3pt" color="#FF0000" joinstyle="round"/>
                <v:imagedata o:title=""/>
                <o:lock v:ext="edit" aspectratio="f"/>
              </v:line>
            </w:pict>
          </mc:Fallback>
        </mc:AlternateContent>
      </w:r>
      <w:r>
        <w:rPr>
          <w:rFonts w:hint="eastAsia" w:ascii="方正大标宋简体" w:eastAsia="方正大标宋简体"/>
          <w:color w:val="FF0000"/>
          <w:w w:val="70"/>
          <w:sz w:val="88"/>
          <w:szCs w:val="88"/>
        </w:rPr>
        <w:t>杭州市滨江区文广旅体局</w:t>
      </w:r>
    </w:p>
    <w:p>
      <w:pPr>
        <w:spacing w:line="560" w:lineRule="exact"/>
        <w:ind w:firstLine="640" w:firstLineChars="200"/>
        <w:rPr>
          <w:rFonts w:ascii="仿宋_GB2312" w:eastAsia="仿宋_GB2312"/>
          <w:sz w:val="32"/>
          <w:szCs w:val="32"/>
        </w:rPr>
      </w:pPr>
    </w:p>
    <w:p>
      <w:pPr>
        <w:widowControl/>
        <w:jc w:val="center"/>
        <w:rPr>
          <w:rFonts w:ascii="黑体" w:hAnsi="黑体" w:eastAsia="黑体" w:cs="黑体"/>
          <w:color w:val="111F2C"/>
          <w:kern w:val="0"/>
          <w:sz w:val="44"/>
          <w:szCs w:val="44"/>
          <w:shd w:val="clear" w:color="auto" w:fill="FFFFFF"/>
        </w:rPr>
      </w:pPr>
      <w:bookmarkStart w:id="0" w:name="_GoBack"/>
      <w:r>
        <w:rPr>
          <w:rFonts w:hint="eastAsia" w:ascii="黑体" w:hAnsi="黑体" w:eastAsia="黑体" w:cs="黑体"/>
          <w:color w:val="111F2C"/>
          <w:kern w:val="0"/>
          <w:sz w:val="44"/>
          <w:szCs w:val="44"/>
          <w:shd w:val="clear" w:color="auto" w:fill="FFFFFF"/>
        </w:rPr>
        <w:t>关于区政协三届二次会议3020号提案的</w:t>
      </w:r>
    </w:p>
    <w:p>
      <w:pPr>
        <w:widowControl/>
        <w:jc w:val="center"/>
        <w:rPr>
          <w:rFonts w:ascii="黑体" w:hAnsi="黑体" w:eastAsia="黑体" w:cs="黑体"/>
          <w:color w:val="111F2C"/>
          <w:kern w:val="0"/>
          <w:sz w:val="44"/>
          <w:szCs w:val="44"/>
          <w:shd w:val="clear" w:color="auto" w:fill="FFFFFF"/>
        </w:rPr>
      </w:pPr>
      <w:r>
        <w:rPr>
          <w:rFonts w:hint="eastAsia" w:ascii="黑体" w:hAnsi="黑体" w:eastAsia="黑体" w:cs="黑体"/>
          <w:color w:val="111F2C"/>
          <w:kern w:val="0"/>
          <w:sz w:val="44"/>
          <w:szCs w:val="44"/>
          <w:shd w:val="clear" w:color="auto" w:fill="FFFFFF"/>
        </w:rPr>
        <w:t>复函</w:t>
      </w:r>
    </w:p>
    <w:bookmarkEnd w:id="0"/>
    <w:p>
      <w:pPr>
        <w:widowControl/>
        <w:spacing w:line="520" w:lineRule="exact"/>
        <w:ind w:left="640" w:hanging="640" w:hangingChars="200"/>
        <w:jc w:val="left"/>
        <w:rPr>
          <w:rFonts w:ascii="仿宋_GB2312" w:hAnsi="仿宋_GB2312" w:eastAsia="仿宋_GB2312" w:cs="仿宋_GB2312"/>
          <w:color w:val="111F2C"/>
          <w:kern w:val="0"/>
          <w:sz w:val="32"/>
          <w:szCs w:val="32"/>
          <w:shd w:val="clear" w:color="auto" w:fill="FFFFFF"/>
        </w:rPr>
      </w:pPr>
      <w:r>
        <w:rPr>
          <w:rFonts w:hint="eastAsia" w:ascii="仿宋_GB2312" w:hAnsi="仿宋_GB2312" w:eastAsia="仿宋_GB2312" w:cs="仿宋_GB2312"/>
          <w:color w:val="111F2C"/>
          <w:kern w:val="0"/>
          <w:sz w:val="32"/>
          <w:szCs w:val="32"/>
          <w:shd w:val="clear" w:color="auto" w:fill="FFFFFF"/>
        </w:rPr>
        <w:t>文学艺术和体育界 ：</w:t>
      </w:r>
    </w:p>
    <w:p>
      <w:pPr>
        <w:spacing w:line="360" w:lineRule="auto"/>
        <w:ind w:firstLine="640" w:firstLineChars="200"/>
        <w:contextualSpacing/>
        <w:rPr>
          <w:rFonts w:ascii="黑体" w:hAnsi="黑体" w:eastAsia="黑体" w:cs="黑体"/>
          <w:sz w:val="32"/>
          <w:szCs w:val="32"/>
        </w:rPr>
      </w:pPr>
      <w:r>
        <w:rPr>
          <w:rFonts w:hint="eastAsia" w:ascii="仿宋_GB2312" w:hAnsi="仿宋_GB2312" w:eastAsia="仿宋_GB2312" w:cs="仿宋_GB2312"/>
          <w:color w:val="111F2C"/>
          <w:kern w:val="0"/>
          <w:sz w:val="32"/>
          <w:szCs w:val="32"/>
          <w:shd w:val="clear" w:color="auto" w:fill="FFFFFF"/>
        </w:rPr>
        <w:t>您在区政协三届二次会议提出的“关于推动新时代文化建设，促进全区精神共富的建议”已转交我局办理，经研究,</w:t>
      </w:r>
      <w:r>
        <w:rPr>
          <w:rFonts w:eastAsia="仿宋_GB2312"/>
          <w:color w:val="111F2C"/>
          <w:kern w:val="0"/>
          <w:sz w:val="32"/>
          <w:szCs w:val="32"/>
          <w:shd w:val="clear" w:color="auto" w:fill="FFFFFF"/>
        </w:rPr>
        <w:t>现答复如下：</w:t>
      </w:r>
      <w:r>
        <w:rPr>
          <w:rFonts w:eastAsia="仿宋_GB2312"/>
          <w:color w:val="111F2C"/>
          <w:kern w:val="0"/>
          <w:sz w:val="32"/>
          <w:szCs w:val="32"/>
          <w:shd w:val="clear" w:color="auto" w:fill="FFFFFF"/>
        </w:rPr>
        <w:br w:type="textWrapping"/>
      </w:r>
      <w:r>
        <w:rPr>
          <w:rFonts w:eastAsia="仿宋_GB2312"/>
          <w:color w:val="111F2C"/>
          <w:kern w:val="0"/>
          <w:sz w:val="32"/>
          <w:szCs w:val="32"/>
          <w:shd w:val="clear" w:color="auto" w:fill="FFFFFF"/>
        </w:rPr>
        <w:t xml:space="preserve">    </w:t>
      </w:r>
      <w:r>
        <w:rPr>
          <w:rFonts w:hint="eastAsia" w:ascii="黑体" w:hAnsi="黑体" w:eastAsia="黑体" w:cs="黑体"/>
          <w:sz w:val="32"/>
          <w:szCs w:val="32"/>
        </w:rPr>
        <w:t>一、问题答复</w:t>
      </w:r>
    </w:p>
    <w:p>
      <w:pPr>
        <w:spacing w:line="360" w:lineRule="auto"/>
        <w:contextualSpacing/>
        <w:rPr>
          <w:rFonts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（一）关于文化阵地地位“低”的问题</w:t>
      </w:r>
    </w:p>
    <w:p>
      <w:pPr>
        <w:spacing w:line="360" w:lineRule="auto"/>
        <w:ind w:firstLine="640" w:firstLineChars="200"/>
        <w:contextualSpacing/>
        <w:rPr>
          <w:rFonts w:ascii="仿宋_GB2312" w:hAnsi="仿宋_GB2312" w:eastAsia="仿宋_GB2312" w:cs="仿宋_GB2312"/>
          <w:color w:val="111F2C"/>
          <w:kern w:val="0"/>
          <w:sz w:val="32"/>
          <w:szCs w:val="32"/>
          <w:shd w:val="clear" w:color="auto" w:fill="FFFFFF"/>
        </w:rPr>
      </w:pPr>
      <w:r>
        <w:rPr>
          <w:rFonts w:hint="eastAsia" w:ascii="仿宋_GB2312" w:hAnsi="仿宋_GB2312" w:eastAsia="仿宋_GB2312" w:cs="仿宋_GB2312"/>
          <w:color w:val="111F2C"/>
          <w:kern w:val="0"/>
          <w:sz w:val="32"/>
          <w:szCs w:val="32"/>
          <w:shd w:val="clear" w:color="auto" w:fill="FFFFFF"/>
        </w:rPr>
        <w:t>习近平总书记指出文化是民族的精神命脉，文艺是时代的号角。新时代新征程是当代中国文艺的历史方位。目前我区已建成区（文化馆、图书馆）、街道（文体中心）和社区三级公共文化总分馆服务体系。在文化中心的社会参与度问题上，近三年来，受新冠疫情影响，文化中心确实存在剧场使用率大幅降低的问题。2018和2019年剧场实际使用均达200场次（含预排场次）以上。下一步在剧场管理模式变化之前，事务中心将继续立足自身职能，紧盯确保我区重要会议重大活动的首要目标，坚持公益定位、有偿使用的原则，改进有关管理流程、加强规范性建设，逐步恢复并最大可能提高剧场使用率。我局也会结合区内文艺团队的需求，积极和事务中心对接，协调场地，排出年度文化活动计划（原则上区级大型群文展演活动每年不少于1场），通过联办合办等形式，满足文艺团队对表演场地的需求。关于改进建筑功能标识不显著问题，事务中心已采取一些措施予以改进，如将遮挡现有大型引导指示牌的树木移植至另处，以凸显地标性建筑形象标牌。至于“滨江剧院”叫法，因标志性名称的稀缺性，拟暂不使用，仍沿用建设阶段批复的“文化中心剧场”这个名称。另打算开展一次园区标识标牌全面排查和整改，进一步强化园区标识引导。关于部分社区文化家园被其他用途挤占的问题确实存在，客观上是社区工作大多人员身兼多岗，文化从业工作人员数量不足、业务能力有限等原因导致，文旅体局针对此事专门召开文旅工作部署会议，明确了社区公共文化阵地开展活动的要求。结合省市赛马考核，把社区文化家园使用情况纳入公共文化服务体系建设的重要考核内容，对每月文化活动开展的场次、质量、群众众满意度、参与度都设置了具体指标，每月进行排名，建立群众评价和反馈机制，推动社区文化家园建设。</w:t>
      </w:r>
    </w:p>
    <w:p>
      <w:pPr>
        <w:numPr>
          <w:ilvl w:val="0"/>
          <w:numId w:val="1"/>
        </w:numPr>
        <w:spacing w:line="360" w:lineRule="auto"/>
        <w:ind w:firstLine="640" w:firstLineChars="200"/>
        <w:contextualSpacing/>
        <w:rPr>
          <w:rFonts w:ascii="黑体" w:hAnsi="黑体" w:eastAsia="黑体" w:cs="黑体"/>
          <w:sz w:val="32"/>
          <w:szCs w:val="32"/>
        </w:rPr>
      </w:pPr>
      <w:r>
        <w:rPr>
          <w:rFonts w:hint="eastAsia" w:ascii="黑体" w:hAnsi="黑体" w:eastAsia="黑体" w:cs="黑体"/>
          <w:sz w:val="32"/>
          <w:szCs w:val="32"/>
        </w:rPr>
        <w:t>关于历史建筑启用“迟”的问题</w:t>
      </w:r>
    </w:p>
    <w:p>
      <w:pPr>
        <w:spacing w:line="360" w:lineRule="auto"/>
        <w:ind w:firstLine="640" w:firstLineChars="200"/>
        <w:contextualSpacing/>
        <w:rPr>
          <w:rFonts w:ascii="仿宋_GB2312" w:hAnsi="仿宋_GB2312" w:eastAsia="仿宋_GB2312" w:cs="仿宋_GB2312"/>
          <w:color w:val="111F2C"/>
          <w:kern w:val="0"/>
          <w:sz w:val="32"/>
          <w:szCs w:val="32"/>
          <w:shd w:val="clear" w:color="auto" w:fill="FFFFFF"/>
        </w:rPr>
      </w:pPr>
      <w:r>
        <w:rPr>
          <w:rFonts w:hint="eastAsia" w:ascii="仿宋_GB2312" w:hAnsi="仿宋_GB2312" w:eastAsia="仿宋_GB2312" w:cs="仿宋_GB2312"/>
          <w:color w:val="111F2C"/>
          <w:kern w:val="0"/>
          <w:sz w:val="32"/>
          <w:szCs w:val="32"/>
          <w:shd w:val="clear" w:color="auto" w:fill="FFFFFF"/>
        </w:rPr>
        <w:t>杭州市人民政府公布了8个批次的历史建筑名录，滨江区列入名录的历史建筑共计43处，分布于西兴街道西兴老街历史街区7处，襄七房社区5处，马湖社区1处，长河街道长河老街历史街区22处，长二社区7处，长河火车站1处。其中，38处为私宅，使用功能为居住；1处为铁路产权；1处为街道收购（长二区块内）；1处为直管公房，作为办公使用；2处集体产权，使用功能为宗祠建筑。</w:t>
      </w:r>
    </w:p>
    <w:p>
      <w:pPr>
        <w:spacing w:line="360" w:lineRule="auto"/>
        <w:ind w:firstLine="640" w:firstLineChars="200"/>
        <w:contextualSpacing/>
        <w:rPr>
          <w:rFonts w:ascii="仿宋_GB2312" w:hAnsi="仿宋_GB2312" w:eastAsia="仿宋_GB2312" w:cs="仿宋_GB2312"/>
          <w:color w:val="111F2C"/>
          <w:kern w:val="0"/>
          <w:sz w:val="32"/>
          <w:szCs w:val="32"/>
          <w:shd w:val="clear" w:color="auto" w:fill="FFFFFF"/>
        </w:rPr>
      </w:pPr>
      <w:r>
        <w:rPr>
          <w:rFonts w:hint="eastAsia" w:ascii="仿宋_GB2312" w:hAnsi="仿宋_GB2312" w:eastAsia="仿宋_GB2312" w:cs="仿宋_GB2312"/>
          <w:color w:val="111F2C"/>
          <w:kern w:val="0"/>
          <w:sz w:val="32"/>
          <w:szCs w:val="32"/>
          <w:shd w:val="clear" w:color="auto" w:fill="FFFFFF"/>
        </w:rPr>
        <w:t>一直以来，我区执行“保护为主、抢救第一、合理利用、加强管理”的工作方针，结合大运河申遗、小城镇整治、危旧房改造等工程，投入资金用于历史建筑修缮保护。2021年开始推进襄七房、长二历史区块保护工程，目的是通过对历史建筑的收购和保护修缮、周边区域的适度建设进一步推动历史建筑活化利用的新模式。目前，由于产权人（使用人）赔偿诉求与政策差异较大，项目推进缓慢。下一步，我们将继续推进该项目的建设，优化方案、完善业态布局，确保有效保护和合理利用，为今后其余的历史建筑保护利用积累经验。结合文艺赋美活动，通过奖励激励、购买服务或给予文艺团队（文艺志愿者）适当补助等形式，充分发动社会资源参与，实现社会效益和经济效益相统一。已建成开放的长河老街槐河街35号“槐花深处”文化空间，集文化艺术展陈、文艺活动、IP打卡、趣味互动、休闲阅读于一体，就是一个有效的尝试。</w:t>
      </w:r>
    </w:p>
    <w:p>
      <w:pPr>
        <w:pStyle w:val="2"/>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关于公共文化设施“缺”的问题</w:t>
      </w:r>
    </w:p>
    <w:p>
      <w:pPr>
        <w:spacing w:line="360" w:lineRule="auto"/>
        <w:ind w:firstLine="640" w:firstLineChars="200"/>
        <w:contextualSpacing/>
        <w:rPr>
          <w:rFonts w:ascii="仿宋_GB2312" w:hAnsi="仿宋_GB2312" w:eastAsia="仿宋_GB2312" w:cs="仿宋_GB2312"/>
          <w:color w:val="111F2C"/>
          <w:kern w:val="0"/>
          <w:sz w:val="32"/>
          <w:szCs w:val="32"/>
          <w:shd w:val="clear" w:color="auto" w:fill="FFFFFF"/>
        </w:rPr>
      </w:pPr>
      <w:r>
        <w:rPr>
          <w:rFonts w:hint="eastAsia" w:ascii="仿宋_GB2312" w:hAnsi="仿宋_GB2312" w:eastAsia="仿宋_GB2312" w:cs="仿宋_GB2312"/>
          <w:color w:val="111F2C"/>
          <w:kern w:val="0"/>
          <w:sz w:val="32"/>
          <w:szCs w:val="32"/>
          <w:shd w:val="clear" w:color="auto" w:fill="FFFFFF"/>
        </w:rPr>
        <w:t>近年来，为深入贯彻落实省委省政府</w:t>
      </w:r>
      <w:r>
        <w:rPr>
          <w:rFonts w:hint="eastAsia" w:ascii="仿宋_GB2312" w:hAnsi="仿宋_GB2312" w:eastAsia="仿宋_GB2312" w:cs="仿宋_GB2312"/>
          <w:color w:val="111F2C"/>
          <w:kern w:val="0"/>
          <w:sz w:val="32"/>
          <w:szCs w:val="32"/>
          <w:shd w:val="clear" w:color="auto" w:fill="FFFFFF"/>
          <w:lang w:eastAsia="zh-CN"/>
        </w:rPr>
        <w:t>《</w:t>
      </w:r>
      <w:r>
        <w:rPr>
          <w:rFonts w:hint="eastAsia" w:ascii="仿宋_GB2312" w:hAnsi="仿宋_GB2312" w:eastAsia="仿宋_GB2312" w:cs="仿宋_GB2312"/>
          <w:color w:val="111F2C"/>
          <w:kern w:val="0"/>
          <w:sz w:val="32"/>
          <w:szCs w:val="32"/>
          <w:shd w:val="clear" w:color="auto" w:fill="FFFFFF"/>
        </w:rPr>
        <w:t>关于高质量建设公共文化服务现代化先行省的实施意见</w:t>
      </w:r>
      <w:r>
        <w:rPr>
          <w:rFonts w:hint="eastAsia" w:ascii="仿宋_GB2312" w:hAnsi="仿宋_GB2312" w:eastAsia="仿宋_GB2312" w:cs="仿宋_GB2312"/>
          <w:color w:val="111F2C"/>
          <w:kern w:val="0"/>
          <w:sz w:val="32"/>
          <w:szCs w:val="32"/>
          <w:shd w:val="clear" w:color="auto" w:fill="FFFFFF"/>
          <w:lang w:eastAsia="zh-CN"/>
        </w:rPr>
        <w:t>》</w:t>
      </w:r>
      <w:r>
        <w:rPr>
          <w:rFonts w:hint="eastAsia" w:ascii="仿宋_GB2312" w:hAnsi="仿宋_GB2312" w:eastAsia="仿宋_GB2312" w:cs="仿宋_GB2312"/>
          <w:color w:val="111F2C"/>
          <w:kern w:val="0"/>
          <w:sz w:val="32"/>
          <w:szCs w:val="32"/>
          <w:shd w:val="clear" w:color="auto" w:fill="FFFFFF"/>
        </w:rPr>
        <w:t>(浙委办发(2021)64号)精神，更好满足人民日益增长的美好生活需求，以公共文化服务高质量发展助力共同富裕示范区建设，滨江区结合未来社区建设，统筹规划、精准布局、数字赋能，全力推进“15分钟品质文化生活圈”建设，您指出的公共文化设施“缺”的问题已经有了较大的改观。截至目前，全区共建成“15 分钟品质文化生活圈”15个，网易蜗牛读书馆、电魂自在里文化空间等城市书房25家，智慧借阅点10个，积极推动全区公共文化场馆建设，让市民享受高品质的公共文化服务。关于文化中心设施设备和配备专职操作人员，目前剧场配置了最为基础的会议灯光和舞合灯光，可以保障基础会议和演出需求；声光电专业设施设备考虑到不同类型演出场景对设备要求不同，配置适应性差、保管保养成本高，因此在设计建设阶段就已在舞台、池座等区域预留了扩展接口以适应不同演出场景需求和快速发展趋势，故现阶段暂未考虑配置相对完备的声光电设施设备和专业操作人员。</w:t>
      </w:r>
    </w:p>
    <w:p>
      <w:pPr>
        <w:pStyle w:val="2"/>
        <w:ind w:left="420" w:leftChars="200"/>
        <w:rPr>
          <w:rFonts w:ascii="黑体" w:hAnsi="黑体" w:eastAsia="黑体" w:cs="黑体"/>
          <w:sz w:val="32"/>
          <w:szCs w:val="32"/>
        </w:rPr>
      </w:pPr>
      <w:r>
        <w:rPr>
          <w:rFonts w:hint="eastAsia" w:ascii="黑体" w:hAnsi="黑体" w:eastAsia="黑体" w:cs="黑体"/>
          <w:sz w:val="32"/>
          <w:szCs w:val="32"/>
        </w:rPr>
        <w:t>(四）关于文化品牌影响“微“的问题</w:t>
      </w:r>
    </w:p>
    <w:p>
      <w:pPr>
        <w:pStyle w:val="2"/>
      </w:pPr>
    </w:p>
    <w:p>
      <w:pPr>
        <w:widowControl/>
        <w:spacing w:line="360" w:lineRule="auto"/>
        <w:ind w:firstLine="640" w:firstLineChars="200"/>
        <w:rPr>
          <w:rFonts w:ascii="仿宋_GB2312" w:hAnsi="仿宋_GB2312" w:eastAsia="仿宋_GB2312" w:cs="仿宋_GB2312"/>
          <w:color w:val="111F2C"/>
          <w:kern w:val="0"/>
          <w:sz w:val="32"/>
          <w:szCs w:val="32"/>
          <w:shd w:val="clear" w:color="auto" w:fill="FFFFFF"/>
        </w:rPr>
      </w:pPr>
      <w:r>
        <w:rPr>
          <w:rFonts w:hint="eastAsia" w:ascii="仿宋_GB2312" w:hAnsi="仿宋_GB2312" w:eastAsia="仿宋_GB2312" w:cs="仿宋_GB2312"/>
          <w:color w:val="111F2C"/>
          <w:kern w:val="0"/>
          <w:sz w:val="32"/>
          <w:szCs w:val="32"/>
          <w:shd w:val="clear" w:color="auto" w:fill="FFFFFF"/>
        </w:rPr>
        <w:t>近年来，滨江区着力开展区文化艺术节、创客节、自然和文化遗产日、为地球朗读、滨江四季等品牌活动。今年，全年贯穿“活力滨江 有礼有你”主题，推出“滨江有惠”“滨江有调”“滨江有味”“滨江有趣”“滨江有戏”五大系列活动，营造全民参与、全民乐享的文化氛围。1.滨江有惠。主要是发放文化和旅游消费券，充分发挥消费券的消费拉动作用，持续激发文化和旅游消费潜力。推出针对旅行社、景区、酒店民宿、“百县千碗”等各类优惠奖补措施，点燃市民游客的消费热情。开展“畅游滨江”活动，通过工业旅游、老街文旅及演艺活动融合，拓展滨江特色旅游。2.滨江有调。围绕生态游、乡村游、红色游、近郊游、自驾游等主题，提倡“微度假、轻旅行”，推出精致露营、自驾旅行等系列文旅消费产品，展现滨江内涵与格调，激发消费潜力。开展首届滨江户外休闲旅游节、华晨宇演唱会、第七届杭州市创客节、“浙东唐诗路之文化研学游”等活动。3.滨江有味。充分挖掘历史文化、“百县千碗、滨江十碗”、非遗传承等滨江特色文旅资源，创新推出内容丰富的文化艺术活动和潮流消费产品，激活游客的舌尖味蕾与地方优秀传统文化。开展“从西兴出发一-浙东唐诗之路”影像展、“瓷韵风华迎亚运——中国工艺美术大师嵇锡贵、郭琳山，浙江省工艺美术大师郭艺三人陶瓷展，打造“诗路文化·三江两岸”水上黄金旅游线路，组织首届“百县千碗·滨江十碗”美食品鉴会。4.滨江有趣。以奥体中心大小莲花、白马湖会展中心等地标性建筑为依托，通过“杭州国际动漫节”、“全国文化创意产业博览会”等各大展会平台，广泛开展文化和旅游推介活动，持续开展旅游营销宣传推广，积极拓展周边客源市场。5.滨江有戏。充分发挥星光大道、西戏等文化和旅游消费集聚区的示范作用，拓展消费新空间，创新旅游消费新产品，推出夜游市集、戏曲联展、艺术演出等各类文旅消费活动，开展“滨江四季”文艺精品展演、非遗“零距离”文旅体验活动。打造“滨江四季” 的“春日变奏曲•万物生长；夏日进行曲•大江东去；秋日赞美诗•燃情岁月；冬日交响曲•滨江向东”四个活动模块联袂出场，倡导城市品质文化生活。已连续六年举办“为地球朗读和杭州市创客节”活动，受到市民百姓的追捧和热爱。在本土文化品牌方面，坚持文艺精品打造，编导创作《挑花带》、《长河娃》、《蓝印花赋》等舞蹈节目参加杭州市“风雅颂”民间艺术大赛获金奖和银奖。推动西兴竹编灯笼、蓝印花布、宋式文人香、浙派古琴等东方传统文化元素的活态传承，实施非遗进学校、进企业、进社区活动，让优秀的文化传承融入日常百姓生活，促进人民共建共享，在新时代焕发新的生机活力。今年开始，根据省文旅厅部署的工作要求开展“文艺赋美”工程，在全区公园、广场、商业综合体、社区等地设立不少于8个点位，全年不少于500场，以多点、高频、流动的舞合打造城市艺术景观。积极开发数字文化馆应用，探索文旅融合、网络文化、数字服务趋势下的统筹布局，综合运用新技术积极推进数字文化馆建设，增加文化类别，把更多形式多样、内容独特的文化内容引入线上，增强公共文化服务的覆盖率和普及度。平台向全体市民免费开放，自2023年1月17日试运行以来，设置在线课程22课程、线下培训总数：29课程、文化导师：23位。全网访问次数达354324人次，通过丰富多彩的文化培训和活动，取得了良好效果。依托智慧借阅点，开通“约书到柜”，读者可以手机下单，由图书馆将书免费快递到柜。开发文旅小程序，打造数字化平台，成为文旅活动资讯发布的窗口。</w:t>
      </w:r>
    </w:p>
    <w:p>
      <w:pPr>
        <w:numPr>
          <w:ilvl w:val="0"/>
          <w:numId w:val="2"/>
        </w:numPr>
        <w:ind w:firstLine="643" w:firstLineChars="200"/>
        <w:rPr>
          <w:rFonts w:ascii="黑体" w:hAnsi="黑体" w:eastAsia="黑体" w:cs="黑体"/>
          <w:sz w:val="32"/>
          <w:szCs w:val="32"/>
        </w:rPr>
      </w:pPr>
      <w:r>
        <w:rPr>
          <w:rFonts w:hint="eastAsia" w:ascii="黑体" w:hAnsi="黑体" w:eastAsia="黑体" w:cs="黑体"/>
          <w:b/>
          <w:bCs/>
          <w:sz w:val="32"/>
          <w:szCs w:val="32"/>
        </w:rPr>
        <w:t>下一步工作打算</w:t>
      </w:r>
    </w:p>
    <w:p>
      <w:pPr>
        <w:widowControl/>
        <w:spacing w:line="360" w:lineRule="auto"/>
        <w:ind w:firstLine="640" w:firstLineChars="200"/>
        <w:rPr>
          <w:rFonts w:ascii="仿宋_GB2312" w:hAnsi="仿宋_GB2312" w:eastAsia="仿宋_GB2312" w:cs="仿宋_GB2312"/>
          <w:color w:val="111F2C"/>
          <w:kern w:val="0"/>
          <w:sz w:val="32"/>
          <w:szCs w:val="32"/>
          <w:shd w:val="clear" w:color="auto" w:fill="FFFFFF"/>
        </w:rPr>
      </w:pPr>
      <w:r>
        <w:rPr>
          <w:rFonts w:hint="eastAsia" w:ascii="仿宋_GB2312" w:hAnsi="仿宋_GB2312" w:eastAsia="仿宋_GB2312" w:cs="仿宋_GB2312"/>
          <w:color w:val="111F2C"/>
          <w:kern w:val="0"/>
          <w:sz w:val="32"/>
          <w:szCs w:val="32"/>
          <w:shd w:val="clear" w:color="auto" w:fill="FFFFFF"/>
        </w:rPr>
        <w:t>2023年我局以服务保障亚运为核心，坚持文体惠民，高标准推进民生空间，高品质打造文旅活动品牌，为我区建设全民精神富有全域文化优享高地助力。</w:t>
      </w:r>
    </w:p>
    <w:p>
      <w:pPr>
        <w:widowControl/>
        <w:spacing w:line="360" w:lineRule="auto"/>
        <w:ind w:firstLine="640" w:firstLineChars="200"/>
        <w:rPr>
          <w:rFonts w:ascii="仿宋_GB2312" w:hAnsi="仿宋_GB2312" w:eastAsia="仿宋_GB2312" w:cs="仿宋_GB2312"/>
          <w:color w:val="111F2C"/>
          <w:kern w:val="0"/>
          <w:sz w:val="32"/>
          <w:szCs w:val="32"/>
          <w:shd w:val="clear" w:color="auto" w:fill="FFFFFF"/>
        </w:rPr>
      </w:pPr>
      <w:r>
        <w:rPr>
          <w:rFonts w:hint="eastAsia" w:ascii="仿宋_GB2312" w:hAnsi="仿宋_GB2312" w:eastAsia="仿宋_GB2312" w:cs="仿宋_GB2312"/>
          <w:color w:val="111F2C"/>
          <w:kern w:val="0"/>
          <w:sz w:val="32"/>
          <w:szCs w:val="32"/>
          <w:shd w:val="clear" w:color="auto" w:fill="FFFFFF"/>
        </w:rPr>
        <w:t>一是继续打造“15分钟品质文化生活圈”，加快构建现代公共文化服务体系。2023年将新建“15分钟品质文化生活圈”10个，城市书房3家，新建智慧借阅点10个，努力打造滨江区自有的“硅谷书房”品牌；新建滨和文化驿站1家，让群众走出家门步行15分钟内就可以到达公共文化场馆，享受优质公共文化服务。</w:t>
      </w:r>
    </w:p>
    <w:p>
      <w:pPr>
        <w:widowControl/>
        <w:spacing w:line="360" w:lineRule="auto"/>
        <w:ind w:firstLine="640" w:firstLineChars="200"/>
        <w:rPr>
          <w:rFonts w:ascii="仿宋_GB2312" w:hAnsi="仿宋_GB2312" w:eastAsia="仿宋_GB2312" w:cs="仿宋_GB2312"/>
          <w:color w:val="111F2C"/>
          <w:kern w:val="0"/>
          <w:sz w:val="32"/>
          <w:szCs w:val="32"/>
          <w:shd w:val="clear" w:color="auto" w:fill="FFFFFF"/>
        </w:rPr>
      </w:pPr>
      <w:r>
        <w:rPr>
          <w:rFonts w:hint="eastAsia" w:ascii="仿宋_GB2312" w:hAnsi="仿宋_GB2312" w:eastAsia="仿宋_GB2312" w:cs="仿宋_GB2312"/>
          <w:color w:val="111F2C"/>
          <w:kern w:val="0"/>
          <w:sz w:val="32"/>
          <w:szCs w:val="32"/>
          <w:shd w:val="clear" w:color="auto" w:fill="FFFFFF"/>
        </w:rPr>
        <w:t>二是推进区图书馆社会化运营。针对图书馆有机构没有人员编制、专业人才匮乏的问题，提高图书馆的运营效率和质量，创新推出区图书馆社会化委托运营模式，引入专业的运营团队，推进图书馆构建现代文化服务体系，为打造书香科技城做好力量支撑，提供群众阅读新体验，探索具有滨江图书馆特色的社会化运营标准体系。目前已完成招标，进入新员工培训上岗阶段。</w:t>
      </w:r>
    </w:p>
    <w:p>
      <w:pPr>
        <w:widowControl/>
        <w:spacing w:line="360" w:lineRule="auto"/>
        <w:ind w:firstLine="640" w:firstLineChars="200"/>
        <w:rPr>
          <w:rFonts w:ascii="仿宋_GB2312" w:hAnsi="仿宋_GB2312" w:eastAsia="仿宋_GB2312" w:cs="仿宋_GB2312"/>
          <w:color w:val="111F2C"/>
          <w:kern w:val="0"/>
          <w:sz w:val="32"/>
          <w:szCs w:val="32"/>
          <w:shd w:val="clear" w:color="auto" w:fill="FFFFFF"/>
        </w:rPr>
      </w:pPr>
      <w:r>
        <w:rPr>
          <w:rFonts w:hint="eastAsia" w:ascii="仿宋_GB2312" w:hAnsi="仿宋_GB2312" w:eastAsia="仿宋_GB2312" w:cs="仿宋_GB2312"/>
          <w:color w:val="111F2C"/>
          <w:kern w:val="0"/>
          <w:sz w:val="32"/>
          <w:szCs w:val="32"/>
          <w:shd w:val="clear" w:color="auto" w:fill="FFFFFF"/>
        </w:rPr>
        <w:t>三是引入“文化管家”模式。通过政府购买服务的形式，引入专业机构，为基层提供优质公共文化服务，目前项目已进入招标阶段。启动千堂万艺和送戏下乡服务，每年点对点，为街道、社区提供不少于2250课时和56场送戏下乡服务。组织“文化活动策划与组织、文化艺术专业培训、场馆的运营管理、当地特色文化活动品牌的打造、群众文化队伍建设”等公共文化服务。出台《滨江区文化管家项目实施方案》，2023年实现“文化管家”项目街道全覆盖。目前项目已进入招标阶段。届时基层公共文化力量将得到极大加强。</w:t>
      </w:r>
    </w:p>
    <w:p>
      <w:pPr>
        <w:widowControl/>
        <w:spacing w:line="360" w:lineRule="auto"/>
        <w:ind w:firstLine="640" w:firstLineChars="200"/>
        <w:rPr>
          <w:rFonts w:ascii="仿宋_GB2312" w:hAnsi="仿宋_GB2312" w:eastAsia="仿宋_GB2312" w:cs="仿宋_GB2312"/>
          <w:color w:val="111F2C"/>
          <w:kern w:val="0"/>
          <w:sz w:val="32"/>
          <w:szCs w:val="32"/>
          <w:shd w:val="clear" w:color="auto" w:fill="FFFFFF"/>
        </w:rPr>
      </w:pPr>
      <w:r>
        <w:rPr>
          <w:rFonts w:hint="eastAsia" w:ascii="仿宋_GB2312" w:hAnsi="仿宋_GB2312" w:eastAsia="仿宋_GB2312" w:cs="仿宋_GB2312"/>
          <w:color w:val="111F2C"/>
          <w:kern w:val="0"/>
          <w:sz w:val="32"/>
          <w:szCs w:val="32"/>
          <w:shd w:val="clear" w:color="auto" w:fill="FFFFFF"/>
        </w:rPr>
        <w:t>四是紧抓区委文化工作会议契机，根据《杭州高新区（滨江）关于扶持推动文化事业加快发展的实施意见》要求，加大对文艺创作、优秀文艺作品、文化活动、文化人才扶持和社会文化团队建设参与文化项目加大扶持奖励力度。打造弘扬高新区（滨江）创新创业精神，传承优秀地域传统文化，提升“国际滨”城市形象具有积极作用的原创文艺项目。对于符合条件的星级文艺团队，每年给予最高不超过5万元的运行补助。</w:t>
      </w:r>
    </w:p>
    <w:p>
      <w:pPr>
        <w:spacing w:line="360" w:lineRule="auto"/>
        <w:ind w:firstLine="640" w:firstLineChars="200"/>
      </w:pPr>
      <w:r>
        <w:rPr>
          <w:rFonts w:hint="eastAsia" w:ascii="仿宋_GB2312" w:hAnsi="仿宋_GB2312" w:eastAsia="仿宋_GB2312" w:cs="仿宋_GB2312"/>
          <w:sz w:val="32"/>
          <w:szCs w:val="32"/>
        </w:rPr>
        <w:t>衷心感谢您对政府工作的关心和支持。</w:t>
      </w:r>
    </w:p>
    <w:p>
      <w:pPr>
        <w:adjustRightInd w:val="0"/>
        <w:snapToGrid w:val="0"/>
        <w:spacing w:line="360" w:lineRule="auto"/>
        <w:ind w:right="800"/>
        <w:jc w:val="right"/>
        <w:rPr>
          <w:rFonts w:ascii="仿宋_GB2312" w:hAnsi="仿宋_GB2312" w:eastAsia="仿宋_GB2312" w:cs="仿宋_GB2312"/>
          <w:kern w:val="0"/>
          <w:sz w:val="32"/>
          <w:szCs w:val="32"/>
        </w:rPr>
      </w:pPr>
      <w:r>
        <w:rPr>
          <w:rFonts w:hint="eastAsia" w:ascii="仿宋_GB2312" w:hAnsi="仿宋_GB2312" w:eastAsia="仿宋_GB2312" w:cs="仿宋_GB2312"/>
          <w:color w:val="111F2C"/>
          <w:kern w:val="0"/>
          <w:sz w:val="32"/>
          <w:szCs w:val="32"/>
          <w:shd w:val="clear" w:color="auto" w:fill="FFFFFF"/>
        </w:rPr>
        <w:br w:type="textWrapping"/>
      </w:r>
      <w:r>
        <w:rPr>
          <w:rFonts w:hint="eastAsia" w:ascii="仿宋_GB2312" w:hAnsi="仿宋_GB2312" w:eastAsia="仿宋_GB2312" w:cs="仿宋_GB2312"/>
          <w:color w:val="111F2C"/>
          <w:kern w:val="0"/>
          <w:sz w:val="32"/>
          <w:szCs w:val="32"/>
          <w:shd w:val="clear" w:color="auto" w:fill="FFFFFF"/>
        </w:rPr>
        <w:t xml:space="preserve">       </w:t>
      </w:r>
      <w:r>
        <w:rPr>
          <w:rFonts w:hint="eastAsia" w:ascii="仿宋_GB2312" w:hAnsi="仿宋_GB2312" w:eastAsia="仿宋_GB2312" w:cs="仿宋_GB2312"/>
          <w:kern w:val="0"/>
          <w:sz w:val="32"/>
          <w:szCs w:val="32"/>
        </w:rPr>
        <w:t xml:space="preserve"> </w:t>
      </w:r>
    </w:p>
    <w:p>
      <w:pPr>
        <w:adjustRightInd w:val="0"/>
        <w:snapToGrid w:val="0"/>
        <w:spacing w:line="360" w:lineRule="auto"/>
        <w:ind w:right="800"/>
        <w:jc w:val="right"/>
        <w:rPr>
          <w:rFonts w:ascii="仿宋_GB2312" w:hAnsi="仿宋_GB2312" w:eastAsia="仿宋_GB2312" w:cs="仿宋_GB2312"/>
          <w:kern w:val="0"/>
          <w:sz w:val="32"/>
          <w:szCs w:val="32"/>
        </w:rPr>
      </w:pPr>
    </w:p>
    <w:p>
      <w:pPr>
        <w:adjustRightInd w:val="0"/>
        <w:snapToGrid w:val="0"/>
        <w:spacing w:line="360" w:lineRule="auto"/>
        <w:ind w:right="800"/>
        <w:rPr>
          <w:rFonts w:ascii="仿宋_GB2312" w:hAnsi="仿宋_GB2312" w:eastAsia="仿宋_GB2312" w:cs="仿宋_GB2312"/>
          <w:kern w:val="0"/>
          <w:sz w:val="32"/>
          <w:szCs w:val="32"/>
        </w:rPr>
      </w:pPr>
    </w:p>
    <w:p>
      <w:pPr>
        <w:pStyle w:val="2"/>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（此页无正文）</w:t>
      </w:r>
    </w:p>
    <w:p>
      <w:pPr>
        <w:pStyle w:val="2"/>
        <w:rPr>
          <w:rFonts w:ascii="仿宋_GB2312" w:hAnsi="仿宋_GB2312" w:eastAsia="仿宋_GB2312" w:cs="仿宋_GB2312"/>
          <w:kern w:val="0"/>
          <w:sz w:val="32"/>
          <w:szCs w:val="32"/>
        </w:rPr>
      </w:pPr>
    </w:p>
    <w:p>
      <w:pPr>
        <w:pStyle w:val="2"/>
        <w:rPr>
          <w:rFonts w:ascii="仿宋_GB2312" w:hAnsi="仿宋_GB2312" w:eastAsia="仿宋_GB2312" w:cs="仿宋_GB2312"/>
          <w:kern w:val="0"/>
          <w:sz w:val="32"/>
          <w:szCs w:val="32"/>
        </w:rPr>
      </w:pPr>
    </w:p>
    <w:p>
      <w:pPr>
        <w:pStyle w:val="2"/>
        <w:rPr>
          <w:rFonts w:ascii="仿宋_GB2312" w:hAnsi="仿宋_GB2312" w:eastAsia="仿宋_GB2312" w:cs="仿宋_GB2312"/>
          <w:kern w:val="0"/>
          <w:sz w:val="32"/>
          <w:szCs w:val="32"/>
        </w:rPr>
      </w:pPr>
    </w:p>
    <w:p>
      <w:pPr>
        <w:pStyle w:val="2"/>
        <w:rPr>
          <w:rFonts w:ascii="仿宋_GB2312" w:hAnsi="仿宋_GB2312" w:eastAsia="仿宋_GB2312" w:cs="仿宋_GB2312"/>
          <w:kern w:val="0"/>
          <w:sz w:val="32"/>
          <w:szCs w:val="32"/>
        </w:rPr>
      </w:pPr>
    </w:p>
    <w:p>
      <w:pPr>
        <w:pStyle w:val="2"/>
        <w:rPr>
          <w:rFonts w:ascii="仿宋_GB2312" w:hAnsi="仿宋_GB2312" w:eastAsia="仿宋_GB2312" w:cs="仿宋_GB2312"/>
          <w:kern w:val="0"/>
          <w:sz w:val="32"/>
          <w:szCs w:val="32"/>
        </w:rPr>
      </w:pPr>
    </w:p>
    <w:p>
      <w:pPr>
        <w:pStyle w:val="2"/>
        <w:rPr>
          <w:rFonts w:ascii="仿宋_GB2312" w:hAnsi="仿宋_GB2312" w:eastAsia="仿宋_GB2312" w:cs="仿宋_GB2312"/>
          <w:kern w:val="0"/>
          <w:sz w:val="32"/>
          <w:szCs w:val="32"/>
        </w:rPr>
      </w:pPr>
    </w:p>
    <w:p>
      <w:pPr>
        <w:pStyle w:val="2"/>
        <w:rPr>
          <w:rFonts w:ascii="仿宋_GB2312" w:hAnsi="仿宋_GB2312" w:eastAsia="仿宋_GB2312" w:cs="仿宋_GB2312"/>
          <w:kern w:val="0"/>
          <w:sz w:val="32"/>
          <w:szCs w:val="32"/>
        </w:rPr>
      </w:pPr>
    </w:p>
    <w:p>
      <w:pPr>
        <w:pStyle w:val="2"/>
        <w:rPr>
          <w:rFonts w:ascii="仿宋_GB2312" w:hAnsi="仿宋_GB2312" w:eastAsia="仿宋_GB2312" w:cs="仿宋_GB2312"/>
          <w:kern w:val="0"/>
          <w:sz w:val="32"/>
          <w:szCs w:val="32"/>
        </w:rPr>
      </w:pPr>
    </w:p>
    <w:p>
      <w:pPr>
        <w:adjustRightInd w:val="0"/>
        <w:snapToGrid w:val="0"/>
        <w:spacing w:line="360" w:lineRule="auto"/>
        <w:ind w:right="800"/>
        <w:jc w:val="right"/>
        <w:rPr>
          <w:rFonts w:ascii="仿宋_GB2312" w:hAnsi="仿宋_GB2312" w:eastAsia="仿宋_GB2312" w:cs="仿宋_GB2312"/>
          <w:kern w:val="0"/>
          <w:sz w:val="32"/>
          <w:szCs w:val="32"/>
        </w:rPr>
      </w:pPr>
    </w:p>
    <w:p>
      <w:pPr>
        <w:adjustRightInd w:val="0"/>
        <w:snapToGrid w:val="0"/>
        <w:spacing w:line="360" w:lineRule="auto"/>
        <w:ind w:right="800"/>
        <w:jc w:val="right"/>
        <w:rPr>
          <w:rFonts w:ascii="仿宋_GB2312" w:hAnsi="仿宋_GB2312" w:eastAsia="仿宋_GB2312" w:cs="仿宋_GB2312"/>
          <w:kern w:val="0"/>
          <w:sz w:val="32"/>
          <w:szCs w:val="32"/>
        </w:rPr>
      </w:pPr>
    </w:p>
    <w:p>
      <w:pPr>
        <w:adjustRightInd w:val="0"/>
        <w:snapToGrid w:val="0"/>
        <w:spacing w:line="360" w:lineRule="auto"/>
        <w:ind w:right="800"/>
        <w:jc w:val="right"/>
        <w:rPr>
          <w:rFonts w:ascii="仿宋_GB2312" w:hAnsi="仿宋_GB2312" w:eastAsia="仿宋_GB2312" w:cs="仿宋_GB2312"/>
          <w:kern w:val="0"/>
          <w:sz w:val="32"/>
          <w:szCs w:val="32"/>
        </w:rPr>
      </w:pPr>
    </w:p>
    <w:p>
      <w:pPr>
        <w:adjustRightInd w:val="0"/>
        <w:snapToGrid w:val="0"/>
        <w:spacing w:line="360" w:lineRule="auto"/>
        <w:ind w:right="800"/>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杭州市滨江区文化和广电旅游体育局</w:t>
      </w:r>
    </w:p>
    <w:p>
      <w:pPr>
        <w:pStyle w:val="2"/>
        <w:rPr>
          <w:rFonts w:ascii="仿宋_GB2312" w:hAnsi="仿宋_GB2312" w:eastAsia="仿宋_GB2312" w:cs="仿宋_GB2312"/>
          <w:kern w:val="0"/>
          <w:sz w:val="32"/>
          <w:szCs w:val="32"/>
        </w:rPr>
      </w:pPr>
    </w:p>
    <w:p>
      <w:pPr>
        <w:pStyle w:val="2"/>
        <w:rPr>
          <w:rFonts w:ascii="仿宋_GB2312" w:hAnsi="仿宋_GB2312" w:eastAsia="仿宋_GB2312" w:cs="仿宋_GB2312"/>
          <w:kern w:val="0"/>
          <w:sz w:val="32"/>
          <w:szCs w:val="32"/>
        </w:rPr>
      </w:pPr>
    </w:p>
    <w:p>
      <w:pPr>
        <w:pStyle w:val="2"/>
        <w:rPr>
          <w:rFonts w:ascii="仿宋_GB2312" w:hAnsi="仿宋_GB2312" w:eastAsia="仿宋_GB2312" w:cs="仿宋_GB2312"/>
          <w:kern w:val="0"/>
          <w:sz w:val="32"/>
          <w:szCs w:val="32"/>
        </w:rPr>
      </w:pPr>
    </w:p>
    <w:p>
      <w:pPr>
        <w:adjustRightInd w:val="0"/>
        <w:snapToGrid w:val="0"/>
        <w:spacing w:line="360" w:lineRule="auto"/>
        <w:ind w:left="4480" w:right="800" w:hanging="4480" w:hangingChars="1400"/>
        <w:jc w:val="left"/>
        <w:rPr>
          <w:rFonts w:ascii="仿宋_GB2312" w:hAnsi="仿宋_GB2312" w:eastAsia="仿宋_GB2312" w:cs="仿宋_GB2312"/>
          <w:color w:val="111F2C"/>
          <w:kern w:val="0"/>
          <w:sz w:val="32"/>
          <w:szCs w:val="32"/>
          <w:shd w:val="clear" w:color="auto" w:fill="FFFFFF"/>
        </w:rPr>
      </w:pPr>
      <w:r>
        <w:rPr>
          <w:rFonts w:hint="eastAsia" w:ascii="仿宋_GB2312" w:hAnsi="仿宋_GB2312" w:eastAsia="仿宋_GB2312" w:cs="仿宋_GB2312"/>
          <w:kern w:val="0"/>
          <w:sz w:val="32"/>
          <w:szCs w:val="32"/>
        </w:rPr>
        <w:t xml:space="preserve">                      杭州市滨江区机关事务中心 </w:t>
      </w:r>
      <w:r>
        <w:rPr>
          <w:rFonts w:hint="eastAsia" w:ascii="仿宋_GB2312" w:hAnsi="仿宋_GB2312" w:eastAsia="仿宋_GB2312" w:cs="仿宋_GB2312"/>
          <w:color w:val="111F2C"/>
          <w:kern w:val="0"/>
          <w:sz w:val="32"/>
          <w:szCs w:val="32"/>
          <w:shd w:val="clear" w:color="auto" w:fill="FFFFFF"/>
        </w:rPr>
        <w:t xml:space="preserve">                             </w:t>
      </w:r>
    </w:p>
    <w:p>
      <w:pPr>
        <w:adjustRightInd w:val="0"/>
        <w:snapToGrid w:val="0"/>
        <w:spacing w:line="360" w:lineRule="auto"/>
        <w:ind w:left="4480" w:right="800" w:hanging="4480" w:hangingChars="1400"/>
        <w:jc w:val="left"/>
        <w:rPr>
          <w:rFonts w:ascii="仿宋_GB2312" w:hAnsi="仿宋_GB2312" w:eastAsia="仿宋_GB2312" w:cs="仿宋_GB2312"/>
          <w:color w:val="111F2C"/>
          <w:kern w:val="0"/>
          <w:sz w:val="32"/>
          <w:szCs w:val="32"/>
          <w:shd w:val="clear" w:color="auto" w:fill="FFFFFF"/>
        </w:rPr>
      </w:pPr>
      <w:r>
        <w:rPr>
          <w:rFonts w:hint="eastAsia" w:ascii="仿宋_GB2312" w:hAnsi="仿宋_GB2312" w:eastAsia="仿宋_GB2312" w:cs="仿宋_GB2312"/>
          <w:color w:val="111F2C"/>
          <w:kern w:val="0"/>
          <w:sz w:val="32"/>
          <w:szCs w:val="32"/>
          <w:shd w:val="clear" w:color="auto" w:fill="FFFFFF"/>
        </w:rPr>
        <w:t xml:space="preserve"> </w:t>
      </w:r>
    </w:p>
    <w:p>
      <w:pPr>
        <w:adjustRightInd w:val="0"/>
        <w:snapToGrid w:val="0"/>
        <w:spacing w:line="360" w:lineRule="auto"/>
        <w:ind w:left="4470" w:leftChars="1976" w:right="800" w:hanging="320" w:hangingChars="100"/>
        <w:jc w:val="left"/>
        <w:rPr>
          <w:rFonts w:ascii="仿宋_GB2312" w:hAnsi="仿宋_GB2312" w:eastAsia="仿宋_GB2312" w:cs="仿宋_GB2312"/>
          <w:color w:val="111F2C"/>
          <w:kern w:val="0"/>
          <w:sz w:val="32"/>
          <w:szCs w:val="32"/>
          <w:shd w:val="clear" w:color="auto" w:fill="FFFFFF"/>
        </w:rPr>
      </w:pPr>
      <w:r>
        <w:rPr>
          <w:rFonts w:eastAsia="仿宋_GB2312"/>
          <w:color w:val="111F2C"/>
          <w:kern w:val="0"/>
          <w:sz w:val="32"/>
          <w:szCs w:val="32"/>
          <w:shd w:val="clear" w:color="auto" w:fill="FFFFFF"/>
        </w:rPr>
        <w:t>2023</w:t>
      </w:r>
      <w:r>
        <w:rPr>
          <w:rFonts w:hint="eastAsia" w:ascii="仿宋_GB2312" w:hAnsi="仿宋_GB2312" w:eastAsia="仿宋_GB2312" w:cs="仿宋_GB2312"/>
          <w:color w:val="111F2C"/>
          <w:kern w:val="0"/>
          <w:sz w:val="32"/>
          <w:szCs w:val="32"/>
          <w:shd w:val="clear" w:color="auto" w:fill="FFFFFF"/>
        </w:rPr>
        <w:t>年5月15日</w:t>
      </w:r>
    </w:p>
    <w:p>
      <w:pPr>
        <w:pStyle w:val="2"/>
        <w:rPr>
          <w:rFonts w:ascii="仿宋_GB2312" w:hAnsi="仿宋_GB2312" w:eastAsia="仿宋_GB2312" w:cs="仿宋_GB2312"/>
          <w:color w:val="111F2C"/>
          <w:kern w:val="0"/>
          <w:sz w:val="32"/>
          <w:szCs w:val="32"/>
          <w:shd w:val="clear" w:color="auto" w:fill="FFFFFF"/>
        </w:rPr>
      </w:pPr>
    </w:p>
    <w:p>
      <w:pPr>
        <w:pStyle w:val="2"/>
        <w:rPr>
          <w:rFonts w:ascii="仿宋_GB2312" w:hAnsi="仿宋_GB2312" w:eastAsia="仿宋_GB2312" w:cs="仿宋_GB2312"/>
          <w:color w:val="111F2C"/>
          <w:kern w:val="0"/>
          <w:sz w:val="32"/>
          <w:szCs w:val="32"/>
          <w:shd w:val="clear" w:color="auto" w:fill="FFFFFF"/>
        </w:rPr>
      </w:pPr>
    </w:p>
    <w:p>
      <w:pPr>
        <w:pStyle w:val="2"/>
        <w:rPr>
          <w:rFonts w:ascii="仿宋_GB2312" w:hAnsi="仿宋_GB2312" w:eastAsia="仿宋_GB2312" w:cs="仿宋_GB2312"/>
          <w:color w:val="111F2C"/>
          <w:kern w:val="0"/>
          <w:sz w:val="32"/>
          <w:szCs w:val="32"/>
          <w:shd w:val="clear" w:color="auto" w:fill="FFFFFF"/>
        </w:rPr>
      </w:pPr>
    </w:p>
    <w:p>
      <w:pPr>
        <w:pStyle w:val="2"/>
        <w:rPr>
          <w:rFonts w:ascii="仿宋_GB2312" w:hAnsi="仿宋_GB2312" w:eastAsia="仿宋_GB2312" w:cs="仿宋_GB2312"/>
          <w:color w:val="111F2C"/>
          <w:kern w:val="0"/>
          <w:sz w:val="32"/>
          <w:szCs w:val="32"/>
          <w:shd w:val="clear" w:color="auto" w:fill="FFFFFF"/>
        </w:rPr>
      </w:pPr>
    </w:p>
    <w:p>
      <w:pPr>
        <w:pStyle w:val="2"/>
        <w:rPr>
          <w:rFonts w:ascii="仿宋_GB2312" w:hAnsi="仿宋_GB2312" w:eastAsia="仿宋_GB2312" w:cs="仿宋_GB2312"/>
          <w:color w:val="111F2C"/>
          <w:kern w:val="0"/>
          <w:sz w:val="32"/>
          <w:szCs w:val="32"/>
          <w:shd w:val="clear" w:color="auto" w:fill="FFFFFF"/>
        </w:rPr>
      </w:pPr>
    </w:p>
    <w:p>
      <w:pPr>
        <w:pStyle w:val="2"/>
        <w:rPr>
          <w:rFonts w:ascii="仿宋_GB2312" w:hAnsi="仿宋_GB2312" w:eastAsia="仿宋_GB2312" w:cs="仿宋_GB2312"/>
          <w:color w:val="111F2C"/>
          <w:kern w:val="0"/>
          <w:sz w:val="32"/>
          <w:szCs w:val="32"/>
          <w:shd w:val="clear" w:color="auto" w:fill="FFFFFF"/>
        </w:rPr>
      </w:pPr>
    </w:p>
    <w:p>
      <w:pPr>
        <w:pStyle w:val="2"/>
        <w:rPr>
          <w:rFonts w:ascii="仿宋_GB2312" w:hAnsi="仿宋_GB2312" w:eastAsia="仿宋_GB2312" w:cs="仿宋_GB2312"/>
          <w:color w:val="111F2C"/>
          <w:kern w:val="0"/>
          <w:sz w:val="32"/>
          <w:szCs w:val="32"/>
          <w:shd w:val="clear" w:color="auto" w:fill="FFFFFF"/>
        </w:rPr>
      </w:pPr>
    </w:p>
    <w:p>
      <w:pPr>
        <w:pStyle w:val="2"/>
        <w:rPr>
          <w:rFonts w:ascii="仿宋_GB2312" w:hAnsi="仿宋_GB2312" w:eastAsia="仿宋_GB2312" w:cs="仿宋_GB2312"/>
          <w:color w:val="111F2C"/>
          <w:kern w:val="0"/>
          <w:sz w:val="32"/>
          <w:szCs w:val="32"/>
          <w:shd w:val="clear" w:color="auto" w:fill="FFFFFF"/>
        </w:rPr>
      </w:pPr>
    </w:p>
    <w:p>
      <w:pPr>
        <w:pStyle w:val="2"/>
        <w:rPr>
          <w:rFonts w:ascii="仿宋_GB2312" w:hAnsi="仿宋_GB2312" w:eastAsia="仿宋_GB2312" w:cs="仿宋_GB2312"/>
          <w:color w:val="111F2C"/>
          <w:kern w:val="0"/>
          <w:sz w:val="32"/>
          <w:szCs w:val="32"/>
          <w:shd w:val="clear" w:color="auto" w:fill="FFFFFF"/>
        </w:rPr>
      </w:pPr>
    </w:p>
    <w:p>
      <w:r>
        <w:rPr>
          <w:rFonts w:hint="eastAsia" w:ascii="仿宋_GB2312" w:hAnsi="仿宋_GB2312" w:eastAsia="仿宋_GB2312" w:cs="仿宋_GB2312"/>
          <w:kern w:val="0"/>
          <w:sz w:val="32"/>
          <w:szCs w:val="32"/>
        </w:rPr>
        <w:t xml:space="preserve"> 联系人：陈晓波          联系电话：15968860395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863DA47-5614-48E5-B279-D7FFAF06E12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00000000000000000"/>
    <w:charset w:val="86"/>
    <w:family w:val="auto"/>
    <w:pitch w:val="default"/>
    <w:sig w:usb0="A00002BF" w:usb1="184F6CFA" w:usb2="00000012" w:usb3="00000000" w:csb0="00040001" w:csb1="00000000"/>
    <w:embedRegular r:id="rId2" w:fontKey="{5BA2FB72-40E2-4A5F-A909-4BA259592335}"/>
  </w:font>
  <w:font w:name="仿宋_GB2312">
    <w:altName w:val="仿宋"/>
    <w:panose1 w:val="02010609030101010101"/>
    <w:charset w:val="86"/>
    <w:family w:val="modern"/>
    <w:pitch w:val="default"/>
    <w:sig w:usb0="00000000" w:usb1="00000000" w:usb2="00000010" w:usb3="00000000" w:csb0="00040000" w:csb1="00000000"/>
    <w:embedRegular r:id="rId3" w:fontKey="{4C68ACD6-696F-40A4-9EFE-1DFBE2CD4DDD}"/>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7AAF8D"/>
    <w:multiLevelType w:val="singleLevel"/>
    <w:tmpl w:val="9C7AAF8D"/>
    <w:lvl w:ilvl="0" w:tentative="0">
      <w:start w:val="2"/>
      <w:numFmt w:val="chineseCounting"/>
      <w:suff w:val="nothing"/>
      <w:lvlText w:val="%1、"/>
      <w:lvlJc w:val="left"/>
      <w:rPr>
        <w:rFonts w:hint="eastAsia"/>
      </w:rPr>
    </w:lvl>
  </w:abstractNum>
  <w:abstractNum w:abstractNumId="1">
    <w:nsid w:val="CED5C71B"/>
    <w:multiLevelType w:val="singleLevel"/>
    <w:tmpl w:val="CED5C71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yMmY0NjA3Y2VjODJmMzg3ZDY1OTYwZWQ3Y2I2YzkifQ=="/>
  </w:docVars>
  <w:rsids>
    <w:rsidRoot w:val="2D212856"/>
    <w:rsid w:val="00216306"/>
    <w:rsid w:val="00596D42"/>
    <w:rsid w:val="01545E29"/>
    <w:rsid w:val="02927AE0"/>
    <w:rsid w:val="1F123AA7"/>
    <w:rsid w:val="2D212856"/>
    <w:rsid w:val="38A26DC7"/>
    <w:rsid w:val="4C1C66ED"/>
    <w:rsid w:val="75740D55"/>
    <w:rsid w:val="BBFF8EF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endnote text"/>
    <w:basedOn w:val="1"/>
    <w:unhideWhenUsed/>
    <w:qFormat/>
    <w:uiPriority w:val="99"/>
    <w:pPr>
      <w:snapToGrid w:val="0"/>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648</Words>
  <Characters>3698</Characters>
  <Lines>30</Lines>
  <Paragraphs>8</Paragraphs>
  <TotalTime>0</TotalTime>
  <ScaleCrop>false</ScaleCrop>
  <LinksUpToDate>false</LinksUpToDate>
  <CharactersWithSpaces>4338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2023-05-15T16:46:00Z</dcterms:created>
  <dc:creator>言心言昕</dc:creator>
  <cp:lastModifiedBy>猕猴桃呀</cp:lastModifiedBy>
  <dcterms:modified xsi:type="dcterms:W3CDTF">2023-09-21T06:24:11Z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869E407C81664631BA1BA6AD622A8B9E_13</vt:lpwstr>
  </property>
</Properties>
</file>