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rPr>
          <w:rFonts w:hint="eastAsia" w:ascii="黑体" w:hAnsi="黑体" w:eastAsia="黑体" w:cs="黑体"/>
          <w:sz w:val="32"/>
          <w:szCs w:val="32"/>
          <w:lang w:val="en-US" w:eastAsia="zh-CN"/>
        </w:rPr>
      </w:pPr>
    </w:p>
    <w:p>
      <w:pPr>
        <w:adjustRightInd w:val="0"/>
        <w:snapToGrid w:val="0"/>
        <w:spacing w:line="600" w:lineRule="exact"/>
        <w:ind w:firstLine="0" w:firstLineChars="0"/>
        <w:jc w:val="center"/>
        <w:rPr>
          <w:rFonts w:hint="eastAsia" w:ascii="方正小标宋简体" w:hAnsi="方正小标宋简体" w:eastAsia="方正小标宋简体"/>
          <w:kern w:val="0"/>
          <w:sz w:val="44"/>
          <w:szCs w:val="44"/>
          <w:u w:val="none"/>
          <w:lang w:val="en-US" w:eastAsia="zh-CN"/>
        </w:rPr>
      </w:pPr>
      <w:bookmarkStart w:id="0" w:name="_GoBack"/>
      <w:r>
        <w:rPr>
          <w:rFonts w:hint="eastAsia" w:ascii="方正小标宋简体" w:hAnsi="方正小标宋简体" w:eastAsia="方正小标宋简体"/>
          <w:kern w:val="0"/>
          <w:sz w:val="44"/>
          <w:szCs w:val="44"/>
          <w:u w:val="none"/>
          <w:lang w:val="en-US" w:eastAsia="zh-CN"/>
        </w:rPr>
        <w:t>专精特新中小企业认定佐证材料、纸质材料清单及装订要求</w:t>
      </w:r>
    </w:p>
    <w:bookmarkEnd w:id="0"/>
    <w:p>
      <w:pPr>
        <w:pStyle w:val="2"/>
        <w:rPr>
          <w:rFonts w:hint="eastAsia"/>
          <w:lang w:val="en-US" w:eastAsia="zh-CN"/>
        </w:rPr>
      </w:pPr>
    </w:p>
    <w:p>
      <w:pPr>
        <w:pStyle w:val="5"/>
        <w:keepNext w:val="0"/>
        <w:keepLines w:val="0"/>
        <w:widowControl/>
        <w:suppressLineNumbers w:val="0"/>
        <w:shd w:val="clear" w:color="auto" w:fill="FFFFFF"/>
        <w:spacing w:before="0" w:beforeAutospacing="0" w:after="0" w:afterAutospacing="0" w:line="30" w:lineRule="atLeast"/>
        <w:ind w:left="0" w:right="0" w:firstLine="640" w:firstLineChars="200"/>
        <w:jc w:val="left"/>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一、满足《专精特新中小企业认定标准》直通条件的，请按以下顺序打包成1个压缩包上传佐证材料，同时将纸质材料按顺序装订，并加盖骑缝章（一式三份），报送企业所在区、县（市）经信部门审查。</w:t>
      </w:r>
    </w:p>
    <w:p>
      <w:pPr>
        <w:pStyle w:val="5"/>
        <w:keepNext w:val="0"/>
        <w:keepLines w:val="0"/>
        <w:widowControl/>
        <w:suppressLineNumbers w:val="0"/>
        <w:shd w:val="clear" w:color="auto" w:fill="FFFFFF"/>
        <w:spacing w:before="0" w:beforeAutospacing="0" w:after="0" w:afterAutospacing="0" w:line="30" w:lineRule="atLeast"/>
        <w:ind w:left="0" w:right="0" w:firstLine="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　　1.《</w:t>
      </w:r>
      <w:r>
        <w:rPr>
          <w:rFonts w:hint="eastAsia" w:ascii="仿宋_GB2312" w:hAnsi="仿宋_GB2312" w:eastAsia="仿宋_GB2312" w:cs="仿宋_GB2312"/>
          <w:color w:val="000000"/>
          <w:kern w:val="0"/>
          <w:sz w:val="32"/>
          <w:szCs w:val="32"/>
          <w:shd w:val="clear" w:color="auto" w:fill="FFFFFF"/>
          <w:lang w:val="en-US" w:eastAsia="zh-CN" w:bidi="ar-SA"/>
        </w:rPr>
        <w:t>专精特新</w:t>
      </w:r>
      <w:r>
        <w:rPr>
          <w:rFonts w:hint="default" w:ascii="仿宋_GB2312" w:hAnsi="仿宋_GB2312" w:eastAsia="仿宋_GB2312" w:cs="仿宋_GB2312"/>
          <w:color w:val="000000"/>
          <w:kern w:val="0"/>
          <w:sz w:val="32"/>
          <w:szCs w:val="32"/>
          <w:shd w:val="clear" w:color="auto" w:fill="FFFFFF"/>
          <w:lang w:val="en-US" w:eastAsia="zh-CN" w:bidi="ar-SA"/>
        </w:rPr>
        <w:t>中小企业</w:t>
      </w:r>
      <w:r>
        <w:rPr>
          <w:rFonts w:hint="eastAsia" w:ascii="仿宋_GB2312" w:hAnsi="仿宋_GB2312" w:eastAsia="仿宋_GB2312" w:cs="仿宋_GB2312"/>
          <w:color w:val="000000"/>
          <w:kern w:val="0"/>
          <w:sz w:val="32"/>
          <w:szCs w:val="32"/>
          <w:shd w:val="clear" w:color="auto" w:fill="FFFFFF"/>
          <w:lang w:val="en-US" w:eastAsia="zh-CN" w:bidi="ar-SA"/>
        </w:rPr>
        <w:t>申请</w:t>
      </w:r>
      <w:r>
        <w:rPr>
          <w:rFonts w:hint="default" w:ascii="仿宋_GB2312" w:hAnsi="仿宋_GB2312" w:eastAsia="仿宋_GB2312" w:cs="仿宋_GB2312"/>
          <w:color w:val="000000"/>
          <w:kern w:val="0"/>
          <w:sz w:val="32"/>
          <w:szCs w:val="32"/>
          <w:shd w:val="clear" w:color="auto" w:fill="FFFFFF"/>
          <w:lang w:val="en-US" w:eastAsia="zh-CN" w:bidi="ar-SA"/>
        </w:rPr>
        <w:t>表》扫描件（在培育平台填写后下载打印,相关数据须与培育平台申报系统保持一致，在“真实性声明”处由法定代表人签字，并在封面加盖公章）；</w:t>
      </w:r>
    </w:p>
    <w:p>
      <w:pPr>
        <w:pStyle w:val="5"/>
        <w:keepNext w:val="0"/>
        <w:keepLines w:val="0"/>
        <w:widowControl/>
        <w:suppressLineNumbers w:val="0"/>
        <w:shd w:val="clear" w:color="auto" w:fill="FFFFFF"/>
        <w:spacing w:before="0" w:beforeAutospacing="0" w:after="0" w:afterAutospacing="0" w:line="30" w:lineRule="atLeast"/>
        <w:ind w:left="0" w:right="0" w:firstLine="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　　2.企业营业执照复印件；</w:t>
      </w:r>
    </w:p>
    <w:p>
      <w:pPr>
        <w:pStyle w:val="5"/>
        <w:keepNext w:val="0"/>
        <w:keepLines w:val="0"/>
        <w:widowControl/>
        <w:suppressLineNumbers w:val="0"/>
        <w:shd w:val="clear" w:color="auto" w:fill="FFFFFF"/>
        <w:spacing w:before="0" w:beforeAutospacing="0" w:after="0" w:afterAutospacing="0" w:line="30" w:lineRule="atLeast"/>
        <w:ind w:left="0" w:right="0" w:firstLine="64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3.2020年度</w:t>
      </w:r>
      <w:r>
        <w:rPr>
          <w:rFonts w:hint="eastAsia" w:ascii="仿宋_GB2312" w:hAnsi="仿宋_GB2312" w:eastAsia="仿宋_GB2312" w:cs="仿宋_GB2312"/>
          <w:color w:val="000000"/>
          <w:kern w:val="0"/>
          <w:sz w:val="32"/>
          <w:szCs w:val="32"/>
          <w:shd w:val="clear" w:color="auto" w:fill="FFFFFF"/>
          <w:lang w:val="en-US" w:eastAsia="zh-CN" w:bidi="ar-SA"/>
        </w:rPr>
        <w:t>、2021年度审计报告</w:t>
      </w:r>
      <w:r>
        <w:rPr>
          <w:rFonts w:hint="default" w:ascii="仿宋_GB2312" w:hAnsi="仿宋_GB2312" w:eastAsia="仿宋_GB2312" w:cs="仿宋_GB2312"/>
          <w:color w:val="000000"/>
          <w:kern w:val="0"/>
          <w:sz w:val="32"/>
          <w:szCs w:val="32"/>
          <w:shd w:val="clear" w:color="auto" w:fill="FFFFFF"/>
          <w:lang w:val="en-US" w:eastAsia="zh-CN" w:bidi="ar-SA"/>
        </w:rPr>
        <w:t>（审计报告中</w:t>
      </w:r>
      <w:r>
        <w:rPr>
          <w:rFonts w:hint="eastAsia" w:ascii="仿宋_GB2312" w:hAnsi="仿宋_GB2312" w:eastAsia="仿宋_GB2312" w:cs="仿宋_GB2312"/>
          <w:color w:val="000000"/>
          <w:kern w:val="0"/>
          <w:sz w:val="32"/>
          <w:szCs w:val="32"/>
          <w:shd w:val="clear" w:color="auto" w:fill="FFFFFF"/>
          <w:lang w:val="en-US" w:eastAsia="zh-CN" w:bidi="ar-SA"/>
        </w:rPr>
        <w:t>仅需要提供</w:t>
      </w:r>
      <w:r>
        <w:rPr>
          <w:rFonts w:hint="default" w:ascii="仿宋_GB2312" w:hAnsi="仿宋_GB2312" w:eastAsia="仿宋_GB2312" w:cs="仿宋_GB2312"/>
          <w:color w:val="000000"/>
          <w:kern w:val="0"/>
          <w:sz w:val="32"/>
          <w:szCs w:val="32"/>
          <w:shd w:val="clear" w:color="auto" w:fill="FFFFFF"/>
          <w:lang w:val="en-US" w:eastAsia="zh-CN" w:bidi="ar-SA"/>
        </w:rPr>
        <w:t>以下</w:t>
      </w:r>
      <w:r>
        <w:rPr>
          <w:rFonts w:hint="eastAsia" w:ascii="仿宋_GB2312" w:hAnsi="仿宋_GB2312" w:eastAsia="仿宋_GB2312" w:cs="仿宋_GB2312"/>
          <w:color w:val="000000"/>
          <w:kern w:val="0"/>
          <w:sz w:val="32"/>
          <w:szCs w:val="32"/>
          <w:shd w:val="clear" w:color="auto" w:fill="FFFFFF"/>
          <w:lang w:val="en-US" w:eastAsia="zh-CN" w:bidi="ar-SA"/>
        </w:rPr>
        <w:t>四</w:t>
      </w:r>
      <w:r>
        <w:rPr>
          <w:rFonts w:hint="default" w:ascii="仿宋_GB2312" w:hAnsi="仿宋_GB2312" w:eastAsia="仿宋_GB2312" w:cs="仿宋_GB2312"/>
          <w:color w:val="000000"/>
          <w:kern w:val="0"/>
          <w:sz w:val="32"/>
          <w:szCs w:val="32"/>
          <w:shd w:val="clear" w:color="auto" w:fill="FFFFFF"/>
          <w:lang w:val="en-US" w:eastAsia="zh-CN" w:bidi="ar-SA"/>
        </w:rPr>
        <w:t>部分：①带防伪码审计报告首页、②资产负债表、③利润表、④审计报告附注中关于主营业务收入和其他业务收入、研发费用部分内容，企业有研发费用但审计报告中未体现的可提供研发专项审计报告；</w:t>
      </w:r>
      <w:r>
        <w:rPr>
          <w:rFonts w:hint="eastAsia" w:ascii="仿宋_GB2312" w:hAnsi="仿宋_GB2312" w:eastAsia="仿宋_GB2312" w:cs="仿宋_GB2312"/>
          <w:color w:val="000000"/>
          <w:kern w:val="0"/>
          <w:sz w:val="32"/>
          <w:szCs w:val="32"/>
          <w:shd w:val="clear" w:color="auto" w:fill="FFFFFF"/>
          <w:lang w:val="en-US" w:eastAsia="zh-CN" w:bidi="ar-SA"/>
        </w:rPr>
        <w:t>审计报告每页需会计事务所签章</w:t>
      </w:r>
      <w:r>
        <w:rPr>
          <w:rFonts w:hint="default" w:ascii="仿宋_GB2312" w:hAnsi="仿宋_GB2312" w:eastAsia="仿宋_GB2312" w:cs="仿宋_GB2312"/>
          <w:color w:val="000000"/>
          <w:kern w:val="0"/>
          <w:sz w:val="32"/>
          <w:szCs w:val="32"/>
          <w:shd w:val="clear" w:color="auto" w:fill="FFFFFF"/>
          <w:lang w:val="en-US" w:eastAsia="zh-CN" w:bidi="ar-SA"/>
        </w:rPr>
        <w:t>）；</w:t>
      </w:r>
    </w:p>
    <w:p>
      <w:pPr>
        <w:pStyle w:val="5"/>
        <w:keepNext w:val="0"/>
        <w:keepLines w:val="0"/>
        <w:widowControl/>
        <w:suppressLineNumbers w:val="0"/>
        <w:shd w:val="clear" w:color="auto" w:fill="FFFFFF"/>
        <w:spacing w:before="0" w:beforeAutospacing="0" w:after="0" w:afterAutospacing="0" w:line="30" w:lineRule="atLeast"/>
        <w:ind w:left="0" w:right="0" w:firstLine="64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4.2021年营业收入总额在1000万元以下的，须提供2020-2021年新增股权融资总额（合格机构投资者的实缴额）达到2000万元以上的</w:t>
      </w:r>
      <w:r>
        <w:rPr>
          <w:rFonts w:hint="eastAsia" w:ascii="仿宋_GB2312" w:hAnsi="仿宋_GB2312" w:eastAsia="仿宋_GB2312" w:cs="仿宋_GB2312"/>
          <w:color w:val="000000"/>
          <w:spacing w:val="-6"/>
          <w:kern w:val="0"/>
          <w:sz w:val="32"/>
          <w:szCs w:val="32"/>
          <w:lang w:bidi="ar"/>
        </w:rPr>
        <w:t>佐证材料，包括银行到账凭证或融资报告（非必须）（同时提供是合格机构投资者的证明材料）。</w:t>
      </w:r>
    </w:p>
    <w:p>
      <w:pPr>
        <w:pStyle w:val="5"/>
        <w:keepNext w:val="0"/>
        <w:keepLines w:val="0"/>
        <w:widowControl/>
        <w:suppressLineNumbers w:val="0"/>
        <w:shd w:val="clear" w:color="auto" w:fill="FFFFFF"/>
        <w:spacing w:before="0" w:beforeAutospacing="0" w:after="0" w:afterAutospacing="0" w:line="30" w:lineRule="atLeast"/>
        <w:ind w:left="0" w:right="0" w:firstLine="64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5.</w:t>
      </w:r>
      <w:r>
        <w:rPr>
          <w:rFonts w:hint="default" w:ascii="仿宋_GB2312" w:hAnsi="仿宋_GB2312" w:eastAsia="仿宋_GB2312" w:cs="仿宋_GB2312"/>
          <w:color w:val="000000"/>
          <w:kern w:val="0"/>
          <w:sz w:val="32"/>
          <w:szCs w:val="32"/>
          <w:shd w:val="clear" w:color="auto" w:fill="FFFFFF"/>
          <w:lang w:val="en-US" w:eastAsia="zh-CN" w:bidi="ar-SA"/>
        </w:rPr>
        <w:t>2019年以来未发生重大安全（含网络安全、数据安全）、质量、环境污染等事故以及偷漏税等违法违规行为证明材料（</w:t>
      </w:r>
      <w:r>
        <w:rPr>
          <w:rFonts w:hint="eastAsia" w:ascii="仿宋_GB2312" w:hAnsi="仿宋_GB2312" w:eastAsia="仿宋_GB2312" w:cs="仿宋_GB2312"/>
          <w:color w:val="000000"/>
          <w:kern w:val="0"/>
          <w:sz w:val="32"/>
          <w:szCs w:val="32"/>
          <w:shd w:val="clear" w:color="auto" w:fill="FFFFFF"/>
          <w:lang w:val="en-US" w:eastAsia="zh-CN" w:bidi="ar-SA"/>
        </w:rPr>
        <w:t>提供信用中国https://www.creditchina.gov.cn/</w:t>
      </w:r>
      <w:r>
        <w:rPr>
          <w:rFonts w:hint="default" w:ascii="仿宋_GB2312" w:hAnsi="仿宋_GB2312" w:eastAsia="仿宋_GB2312" w:cs="仿宋_GB2312"/>
          <w:color w:val="000000"/>
          <w:kern w:val="0"/>
          <w:sz w:val="32"/>
          <w:szCs w:val="32"/>
          <w:shd w:val="clear" w:color="auto" w:fill="FFFFFF"/>
          <w:lang w:val="en-US" w:eastAsia="zh-CN" w:bidi="ar-SA"/>
        </w:rPr>
        <w:t>下载</w:t>
      </w:r>
      <w:r>
        <w:rPr>
          <w:rFonts w:hint="eastAsia" w:ascii="仿宋_GB2312" w:hAnsi="仿宋_GB2312" w:eastAsia="仿宋_GB2312" w:cs="仿宋_GB2312"/>
          <w:color w:val="000000"/>
          <w:kern w:val="0"/>
          <w:sz w:val="32"/>
          <w:szCs w:val="32"/>
          <w:shd w:val="clear" w:color="auto" w:fill="FFFFFF"/>
          <w:lang w:val="en-US" w:eastAsia="zh-CN" w:bidi="ar-SA"/>
        </w:rPr>
        <w:t>的申报企业</w:t>
      </w:r>
      <w:r>
        <w:rPr>
          <w:rFonts w:hint="default" w:ascii="仿宋_GB2312" w:hAnsi="仿宋_GB2312" w:eastAsia="仿宋_GB2312" w:cs="仿宋_GB2312"/>
          <w:color w:val="000000"/>
          <w:kern w:val="0"/>
          <w:sz w:val="32"/>
          <w:szCs w:val="32"/>
          <w:shd w:val="clear" w:color="auto" w:fill="FFFFFF"/>
          <w:lang w:val="en-US" w:eastAsia="zh-CN" w:bidi="ar-SA"/>
        </w:rPr>
        <w:t>信用信息报告）；</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0" w:lineRule="atLeast"/>
        <w:ind w:left="0" w:right="0" w:firstLine="0"/>
        <w:jc w:val="left"/>
        <w:textAlignment w:val="auto"/>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　　</w:t>
      </w:r>
      <w:r>
        <w:rPr>
          <w:rFonts w:hint="eastAsia" w:ascii="仿宋_GB2312" w:hAnsi="仿宋_GB2312" w:eastAsia="仿宋_GB2312" w:cs="仿宋_GB2312"/>
          <w:color w:val="000000"/>
          <w:kern w:val="0"/>
          <w:sz w:val="32"/>
          <w:szCs w:val="32"/>
          <w:shd w:val="clear" w:color="auto" w:fill="FFFFFF"/>
          <w:lang w:val="en-US" w:eastAsia="zh-CN" w:bidi="ar-SA"/>
        </w:rPr>
        <w:t>6</w:t>
      </w:r>
      <w:r>
        <w:rPr>
          <w:rFonts w:hint="default" w:ascii="仿宋_GB2312" w:hAnsi="仿宋_GB2312" w:eastAsia="仿宋_GB2312" w:cs="仿宋_GB2312"/>
          <w:color w:val="000000"/>
          <w:kern w:val="0"/>
          <w:sz w:val="32"/>
          <w:szCs w:val="32"/>
          <w:shd w:val="clear" w:color="auto" w:fill="FFFFFF"/>
          <w:lang w:val="en-US"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直通车证明材料（</w:t>
      </w:r>
      <w:r>
        <w:rPr>
          <w:rFonts w:hint="default" w:ascii="仿宋_GB2312" w:hAnsi="仿宋_GB2312" w:eastAsia="仿宋_GB2312" w:cs="仿宋_GB2312"/>
          <w:color w:val="000000"/>
          <w:kern w:val="0"/>
          <w:sz w:val="32"/>
          <w:szCs w:val="32"/>
          <w:shd w:val="clear" w:color="auto" w:fill="FFFFFF"/>
          <w:lang w:val="en-US" w:eastAsia="zh-CN" w:bidi="ar-SA"/>
        </w:rPr>
        <w:t>至少提供以下四项证明材料之一</w:t>
      </w:r>
      <w:r>
        <w:rPr>
          <w:rFonts w:hint="eastAsia" w:ascii="仿宋_GB2312" w:hAnsi="仿宋_GB2312" w:eastAsia="仿宋_GB2312" w:cs="仿宋_GB2312"/>
          <w:color w:val="000000"/>
          <w:kern w:val="0"/>
          <w:sz w:val="32"/>
          <w:szCs w:val="32"/>
          <w:shd w:val="clear" w:color="auto" w:fill="FFFFFF"/>
          <w:lang w:val="en-US" w:eastAsia="zh-CN" w:bidi="ar-SA"/>
        </w:rPr>
        <w:t>）</w:t>
      </w:r>
      <w:r>
        <w:rPr>
          <w:rFonts w:hint="default" w:ascii="仿宋_GB2312" w:hAnsi="仿宋_GB2312" w:eastAsia="仿宋_GB2312" w:cs="仿宋_GB2312"/>
          <w:color w:val="000000"/>
          <w:kern w:val="0"/>
          <w:sz w:val="32"/>
          <w:szCs w:val="32"/>
          <w:shd w:val="clear" w:color="auto" w:fill="FFFFFF"/>
          <w:lang w:val="en-US" w:eastAsia="zh-CN" w:bidi="ar-SA"/>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0" w:lineRule="atLeast"/>
        <w:ind w:left="0" w:right="0" w:firstLine="641"/>
        <w:jc w:val="left"/>
        <w:textAlignment w:val="auto"/>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（1）2019</w:t>
      </w:r>
      <w:r>
        <w:rPr>
          <w:rFonts w:hint="eastAsia" w:ascii="仿宋_GB2312" w:hAnsi="仿宋_GB2312" w:eastAsia="仿宋_GB2312" w:cs="仿宋_GB2312"/>
          <w:color w:val="000000"/>
          <w:kern w:val="0"/>
          <w:sz w:val="32"/>
          <w:szCs w:val="32"/>
          <w:shd w:val="clear" w:color="auto" w:fill="FFFFFF"/>
          <w:lang w:val="en-US" w:eastAsia="zh-CN" w:bidi="ar-SA"/>
        </w:rPr>
        <w:t>-2021</w:t>
      </w:r>
      <w:r>
        <w:rPr>
          <w:rFonts w:hint="default" w:ascii="仿宋_GB2312" w:hAnsi="仿宋_GB2312" w:eastAsia="仿宋_GB2312" w:cs="仿宋_GB2312"/>
          <w:color w:val="000000"/>
          <w:kern w:val="0"/>
          <w:sz w:val="32"/>
          <w:szCs w:val="32"/>
          <w:shd w:val="clear" w:color="auto" w:fill="FFFFFF"/>
          <w:lang w:val="en-US" w:eastAsia="zh-CN" w:bidi="ar-SA"/>
        </w:rPr>
        <w:t>年</w:t>
      </w:r>
      <w:r>
        <w:rPr>
          <w:rFonts w:hint="eastAsia" w:ascii="仿宋_GB2312" w:hAnsi="仿宋_GB2312" w:eastAsia="仿宋_GB2312" w:cs="仿宋_GB2312"/>
          <w:color w:val="000000"/>
          <w:kern w:val="0"/>
          <w:sz w:val="32"/>
          <w:szCs w:val="32"/>
          <w:lang w:bidi="ar"/>
        </w:rPr>
        <w:t>获得的省级科技奖励</w:t>
      </w:r>
      <w:r>
        <w:rPr>
          <w:rFonts w:hint="eastAsia" w:ascii="仿宋_GB2312" w:hAnsi="仿宋_GB2312" w:eastAsia="仿宋_GB2312" w:cs="仿宋_GB2312"/>
          <w:color w:val="000000"/>
          <w:kern w:val="0"/>
          <w:sz w:val="32"/>
          <w:szCs w:val="32"/>
          <w:lang w:eastAsia="zh-CN" w:bidi="ar"/>
        </w:rPr>
        <w:t>（包括</w:t>
      </w:r>
      <w:r>
        <w:rPr>
          <w:rFonts w:hint="eastAsia" w:ascii="仿宋_GB2312" w:hAnsi="仿宋_GB2312" w:eastAsia="仿宋_GB2312" w:cs="仿宋_GB2312"/>
          <w:color w:val="000000"/>
          <w:kern w:val="0"/>
          <w:sz w:val="32"/>
          <w:szCs w:val="32"/>
          <w:shd w:val="clear" w:color="auto" w:fill="FFFFFF"/>
          <w:lang w:val="en-US" w:eastAsia="zh-CN" w:bidi="ar-SA"/>
        </w:rPr>
        <w:t>浙江</w:t>
      </w:r>
      <w:r>
        <w:rPr>
          <w:rFonts w:hint="default" w:ascii="仿宋_GB2312" w:hAnsi="仿宋_GB2312" w:eastAsia="仿宋_GB2312" w:cs="仿宋_GB2312"/>
          <w:color w:val="000000"/>
          <w:kern w:val="0"/>
          <w:sz w:val="32"/>
          <w:szCs w:val="32"/>
          <w:shd w:val="clear" w:color="auto" w:fill="FFFFFF"/>
          <w:lang w:val="en-US" w:eastAsia="zh-CN" w:bidi="ar-SA"/>
        </w:rPr>
        <w:t>省</w:t>
      </w:r>
      <w:r>
        <w:rPr>
          <w:rFonts w:hint="eastAsia" w:ascii="仿宋_GB2312" w:hAnsi="仿宋_GB2312" w:eastAsia="仿宋_GB2312" w:cs="仿宋_GB2312"/>
          <w:color w:val="000000"/>
          <w:kern w:val="0"/>
          <w:sz w:val="32"/>
          <w:szCs w:val="32"/>
          <w:shd w:val="clear" w:color="auto" w:fill="FFFFFF"/>
          <w:lang w:val="en-US" w:eastAsia="zh-CN" w:bidi="ar-SA"/>
        </w:rPr>
        <w:t>科学技术进步奖、浙江省自然科学奖、浙江省技术发明奖等</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证书复印件，并在获奖单位中排名前三；或获得的国家级科技奖励</w:t>
      </w:r>
      <w:r>
        <w:rPr>
          <w:rFonts w:hint="eastAsia" w:ascii="仿宋_GB2312" w:hAnsi="仿宋_GB2312" w:eastAsia="仿宋_GB2312" w:cs="仿宋_GB2312"/>
          <w:color w:val="000000"/>
          <w:kern w:val="0"/>
          <w:sz w:val="32"/>
          <w:szCs w:val="32"/>
          <w:lang w:eastAsia="zh-CN" w:bidi="ar"/>
        </w:rPr>
        <w:t>（</w:t>
      </w:r>
      <w:r>
        <w:rPr>
          <w:rFonts w:hint="default" w:ascii="仿宋_GB2312" w:hAnsi="仿宋_GB2312" w:eastAsia="仿宋_GB2312" w:cs="仿宋_GB2312"/>
          <w:color w:val="000000"/>
          <w:kern w:val="0"/>
          <w:sz w:val="32"/>
          <w:szCs w:val="32"/>
          <w:shd w:val="clear" w:color="auto" w:fill="FFFFFF"/>
          <w:lang w:val="en-US" w:eastAsia="zh-CN" w:bidi="ar-SA"/>
        </w:rPr>
        <w:t>包括国家科学技术进步奖、国家自然科学奖、国家技术发明奖、国防科技奖</w:t>
      </w:r>
      <w:r>
        <w:rPr>
          <w:rFonts w:hint="eastAsia" w:ascii="仿宋_GB2312" w:hAnsi="仿宋_GB2312" w:eastAsia="仿宋_GB2312" w:cs="仿宋_GB2312"/>
          <w:color w:val="000000"/>
          <w:kern w:val="0"/>
          <w:sz w:val="32"/>
          <w:szCs w:val="32"/>
          <w:shd w:val="clear" w:color="auto" w:fill="FFFFFF"/>
          <w:lang w:val="en-US" w:eastAsia="zh-CN" w:bidi="ar-SA"/>
        </w:rPr>
        <w:t>等</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证书复印件，并在获奖单位中排名前五；</w:t>
      </w:r>
      <w:r>
        <w:rPr>
          <w:rFonts w:hint="default" w:ascii="仿宋_GB2312" w:hAnsi="仿宋_GB2312" w:eastAsia="仿宋_GB2312" w:cs="仿宋_GB2312"/>
          <w:color w:val="000000"/>
          <w:kern w:val="0"/>
          <w:sz w:val="32"/>
          <w:szCs w:val="32"/>
          <w:shd w:val="clear" w:color="auto" w:fill="FFFFFF"/>
          <w:lang w:val="en-US" w:eastAsia="zh-CN" w:bidi="ar-SA"/>
        </w:rPr>
        <w:t>获奖证书需体现企业名称</w:t>
      </w:r>
      <w:r>
        <w:rPr>
          <w:rFonts w:hint="eastAsia" w:ascii="仿宋_GB2312" w:hAnsi="仿宋_GB2312" w:eastAsia="仿宋_GB2312" w:cs="仿宋_GB2312"/>
          <w:color w:val="000000"/>
          <w:kern w:val="0"/>
          <w:sz w:val="32"/>
          <w:szCs w:val="32"/>
          <w:shd w:val="clear" w:color="auto" w:fill="FFFFFF"/>
          <w:lang w:val="en-US" w:eastAsia="zh-CN" w:bidi="ar-SA"/>
        </w:rPr>
        <w:t>，如有更名，请附更名材料</w:t>
      </w:r>
      <w:r>
        <w:rPr>
          <w:rFonts w:hint="default" w:ascii="仿宋_GB2312" w:hAnsi="仿宋_GB2312" w:eastAsia="仿宋_GB2312" w:cs="仿宋_GB2312"/>
          <w:color w:val="000000"/>
          <w:kern w:val="0"/>
          <w:sz w:val="32"/>
          <w:szCs w:val="32"/>
          <w:shd w:val="clear" w:color="auto" w:fill="FFFFFF"/>
          <w:lang w:val="en-US" w:eastAsia="zh-CN" w:bidi="ar-SA"/>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0" w:lineRule="atLeast"/>
        <w:ind w:left="0" w:right="0" w:firstLine="641"/>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（2）</w:t>
      </w:r>
      <w:r>
        <w:rPr>
          <w:rFonts w:hint="eastAsia" w:ascii="仿宋_GB2312" w:hAnsi="仿宋_GB2312" w:eastAsia="仿宋_GB2312" w:cs="仿宋_GB2312"/>
          <w:color w:val="000000"/>
          <w:kern w:val="0"/>
          <w:sz w:val="32"/>
          <w:szCs w:val="32"/>
          <w:shd w:val="clear" w:color="auto" w:fill="FFFFFF"/>
          <w:lang w:val="en-US" w:eastAsia="zh-CN" w:bidi="ar-SA"/>
        </w:rPr>
        <w:t>2020-2021年</w:t>
      </w:r>
      <w:r>
        <w:rPr>
          <w:rFonts w:hint="eastAsia" w:ascii="仿宋_GB2312" w:hAnsi="仿宋_GB2312" w:eastAsia="仿宋_GB2312" w:cs="仿宋_GB2312"/>
          <w:color w:val="000000"/>
          <w:spacing w:val="-11"/>
          <w:kern w:val="0"/>
          <w:sz w:val="32"/>
          <w:szCs w:val="32"/>
          <w:lang w:bidi="ar"/>
        </w:rPr>
        <w:t>研发费用总额均值在</w:t>
      </w:r>
      <w:r>
        <w:rPr>
          <w:rFonts w:hint="eastAsia" w:ascii="仿宋_GB2312" w:hAnsi="仿宋_GB2312" w:eastAsia="仿宋_GB2312" w:cs="仿宋_GB2312"/>
          <w:sz w:val="32"/>
          <w:szCs w:val="32"/>
        </w:rPr>
        <w:t>1000</w:t>
      </w:r>
      <w:r>
        <w:rPr>
          <w:rFonts w:hint="eastAsia" w:ascii="仿宋_GB2312" w:hAnsi="仿宋_GB2312" w:eastAsia="仿宋_GB2312" w:cs="仿宋_GB2312"/>
          <w:color w:val="000000"/>
          <w:spacing w:val="-11"/>
          <w:kern w:val="0"/>
          <w:sz w:val="32"/>
          <w:szCs w:val="32"/>
          <w:lang w:bidi="ar"/>
        </w:rPr>
        <w:t>万元以上的证明材料</w:t>
      </w:r>
      <w:r>
        <w:rPr>
          <w:rFonts w:hint="eastAsia" w:ascii="仿宋_GB2312" w:hAnsi="仿宋_GB2312" w:eastAsia="仿宋_GB2312" w:cs="仿宋_GB2312"/>
          <w:color w:val="000000"/>
          <w:kern w:val="0"/>
          <w:sz w:val="32"/>
          <w:szCs w:val="32"/>
          <w:shd w:val="clear" w:color="auto" w:fill="FFFFFF"/>
          <w:lang w:val="en-US" w:eastAsia="zh-CN" w:bidi="ar-SA"/>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0" w:lineRule="atLeast"/>
        <w:ind w:left="0" w:right="0" w:firstLine="640"/>
        <w:jc w:val="left"/>
        <w:textAlignment w:val="auto"/>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（3）</w:t>
      </w:r>
      <w:r>
        <w:rPr>
          <w:rFonts w:hint="eastAsia" w:ascii="仿宋_GB2312" w:hAnsi="仿宋_GB2312" w:eastAsia="仿宋_GB2312" w:cs="仿宋_GB2312"/>
          <w:color w:val="000000"/>
          <w:kern w:val="0"/>
          <w:sz w:val="32"/>
          <w:szCs w:val="32"/>
          <w:shd w:val="clear" w:color="auto" w:fill="FFFFFF"/>
          <w:lang w:val="en-US" w:eastAsia="zh-CN" w:bidi="ar-SA"/>
        </w:rPr>
        <w:t>2020-2021年</w:t>
      </w:r>
      <w:r>
        <w:rPr>
          <w:rFonts w:hint="eastAsia" w:ascii="仿宋_GB2312" w:hAnsi="仿宋_GB2312" w:eastAsia="仿宋_GB2312" w:cs="仿宋_GB2312"/>
          <w:color w:val="000000"/>
          <w:kern w:val="0"/>
          <w:sz w:val="32"/>
          <w:szCs w:val="32"/>
          <w:lang w:bidi="ar"/>
        </w:rPr>
        <w:t>新增股权融资总额（合格机构投资者的实缴额）</w:t>
      </w:r>
      <w:r>
        <w:rPr>
          <w:rFonts w:hint="eastAsia" w:ascii="仿宋_GB2312" w:hAnsi="仿宋_GB2312" w:eastAsia="仿宋_GB2312" w:cs="仿宋_GB2312"/>
          <w:sz w:val="32"/>
          <w:szCs w:val="32"/>
        </w:rPr>
        <w:t>6000万元以上佐证材料，包括银行到账凭证或融资报告</w:t>
      </w:r>
      <w:r>
        <w:rPr>
          <w:rFonts w:hint="eastAsia" w:ascii="仿宋_GB2312" w:hAnsi="仿宋_GB2312" w:eastAsia="仿宋_GB2312" w:cs="仿宋_GB2312"/>
          <w:color w:val="000000"/>
          <w:spacing w:val="-6"/>
          <w:kern w:val="0"/>
          <w:sz w:val="32"/>
          <w:szCs w:val="32"/>
          <w:lang w:bidi="ar"/>
        </w:rPr>
        <w:t>（同时提供是合格机构投资者的证明材料</w:t>
      </w:r>
      <w:r>
        <w:rPr>
          <w:rFonts w:hint="eastAsia" w:ascii="仿宋_GB2312" w:hAnsi="仿宋_GB2312" w:eastAsia="仿宋_GB2312" w:cs="仿宋_GB2312"/>
          <w:color w:val="000000"/>
          <w:spacing w:val="-6"/>
          <w:kern w:val="0"/>
          <w:sz w:val="32"/>
          <w:szCs w:val="32"/>
          <w:lang w:eastAsia="zh-CN" w:bidi="ar"/>
        </w:rPr>
        <w:t>、出让股权不超过</w:t>
      </w:r>
      <w:r>
        <w:rPr>
          <w:rFonts w:hint="eastAsia" w:ascii="仿宋_GB2312" w:hAnsi="仿宋_GB2312" w:eastAsia="仿宋_GB2312" w:cs="仿宋_GB2312"/>
          <w:color w:val="000000"/>
          <w:spacing w:val="-6"/>
          <w:kern w:val="0"/>
          <w:sz w:val="32"/>
          <w:szCs w:val="32"/>
          <w:lang w:val="en-US" w:eastAsia="zh-CN" w:bidi="ar"/>
        </w:rPr>
        <w:t>30%的证明材料</w:t>
      </w:r>
      <w:r>
        <w:rPr>
          <w:rFonts w:hint="eastAsia" w:ascii="仿宋_GB2312" w:hAnsi="仿宋_GB2312" w:eastAsia="仿宋_GB2312" w:cs="仿宋_GB2312"/>
          <w:color w:val="000000"/>
          <w:spacing w:val="-6"/>
          <w:kern w:val="0"/>
          <w:sz w:val="32"/>
          <w:szCs w:val="32"/>
          <w:lang w:bidi="ar"/>
        </w:rPr>
        <w:t>）</w:t>
      </w:r>
      <w:r>
        <w:rPr>
          <w:rFonts w:hint="default" w:ascii="仿宋_GB2312" w:hAnsi="仿宋_GB2312" w:eastAsia="仿宋_GB2312" w:cs="仿宋_GB2312"/>
          <w:color w:val="000000"/>
          <w:kern w:val="0"/>
          <w:sz w:val="32"/>
          <w:szCs w:val="32"/>
          <w:shd w:val="clear" w:color="auto" w:fill="FFFFFF"/>
          <w:lang w:val="en-US" w:eastAsia="zh-CN" w:bidi="ar-SA"/>
        </w:rPr>
        <w:t>；</w:t>
      </w:r>
    </w:p>
    <w:p>
      <w:pPr>
        <w:pStyle w:val="5"/>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30" w:lineRule="atLeast"/>
        <w:ind w:left="0" w:right="0" w:firstLine="640"/>
        <w:jc w:val="left"/>
        <w:textAlignment w:val="auto"/>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（4）</w:t>
      </w:r>
      <w:r>
        <w:rPr>
          <w:rFonts w:hint="eastAsia" w:ascii="仿宋_GB2312" w:hAnsi="仿宋_GB2312" w:eastAsia="仿宋_GB2312" w:cs="仿宋_GB2312"/>
          <w:color w:val="000000"/>
          <w:kern w:val="0"/>
          <w:sz w:val="32"/>
          <w:szCs w:val="32"/>
          <w:shd w:val="clear" w:color="auto" w:fill="FFFFFF"/>
          <w:lang w:val="en-US" w:eastAsia="zh-CN" w:bidi="ar-SA"/>
        </w:rPr>
        <w:t>2021-2022年</w:t>
      </w:r>
      <w:r>
        <w:rPr>
          <w:rFonts w:hint="eastAsia" w:ascii="仿宋_GB2312" w:hAnsi="仿宋_GB2312" w:eastAsia="仿宋_GB2312" w:cs="仿宋_GB2312"/>
          <w:color w:val="000000"/>
          <w:kern w:val="0"/>
          <w:sz w:val="32"/>
          <w:szCs w:val="32"/>
          <w:lang w:bidi="ar"/>
        </w:rPr>
        <w:t xml:space="preserve">进入“创客中国”中小企业创新创业大赛全国 </w:t>
      </w:r>
      <w:r>
        <w:rPr>
          <w:rFonts w:hint="eastAsia" w:ascii="仿宋_GB2312" w:hAnsi="仿宋_GB2312" w:eastAsia="仿宋_GB2312" w:cs="仿宋_GB2312"/>
          <w:sz w:val="32"/>
          <w:szCs w:val="32"/>
        </w:rPr>
        <w:t>500</w:t>
      </w:r>
      <w:r>
        <w:rPr>
          <w:rFonts w:hint="eastAsia" w:ascii="仿宋_GB2312" w:hAnsi="仿宋_GB2312" w:eastAsia="仿宋_GB2312" w:cs="仿宋_GB2312"/>
          <w:color w:val="000000"/>
          <w:kern w:val="0"/>
          <w:sz w:val="32"/>
          <w:szCs w:val="32"/>
          <w:lang w:bidi="ar"/>
        </w:rPr>
        <w:t>强企业组名单证明材料及获奖证书复印件。</w:t>
      </w:r>
    </w:p>
    <w:p>
      <w:pPr>
        <w:pStyle w:val="5"/>
        <w:keepNext w:val="0"/>
        <w:keepLines w:val="0"/>
        <w:widowControl/>
        <w:suppressLineNumbers w:val="0"/>
        <w:shd w:val="clear" w:color="auto" w:fill="FFFFFF"/>
        <w:spacing w:before="0" w:beforeAutospacing="0" w:after="0" w:afterAutospacing="0" w:line="30" w:lineRule="atLeast"/>
        <w:ind w:left="0" w:right="0" w:firstLine="640" w:firstLineChars="20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二、</w:t>
      </w:r>
      <w:r>
        <w:rPr>
          <w:rFonts w:hint="default" w:ascii="黑体" w:hAnsi="黑体" w:eastAsia="黑体" w:cs="黑体"/>
          <w:color w:val="000000"/>
          <w:kern w:val="0"/>
          <w:sz w:val="32"/>
          <w:szCs w:val="32"/>
          <w:shd w:val="clear" w:color="auto" w:fill="FFFFFF"/>
          <w:lang w:val="en-US" w:eastAsia="zh-CN" w:bidi="ar-SA"/>
        </w:rPr>
        <w:t>不满足直通条件的，</w:t>
      </w:r>
      <w:r>
        <w:rPr>
          <w:rFonts w:hint="eastAsia" w:ascii="黑体" w:hAnsi="黑体" w:eastAsia="黑体" w:cs="黑体"/>
          <w:color w:val="000000"/>
          <w:kern w:val="0"/>
          <w:sz w:val="32"/>
          <w:szCs w:val="32"/>
          <w:shd w:val="clear" w:color="auto" w:fill="FFFFFF"/>
          <w:lang w:val="en-US" w:eastAsia="zh-CN" w:bidi="ar-SA"/>
        </w:rPr>
        <w:t>请按以下顺序打包成1个压缩包上传佐证材料，同时将纸质材料按顺序装订，并加盖骑缝章（一式三份），报送企业所在区、县（市）经信部门审查。</w:t>
      </w:r>
      <w:r>
        <w:rPr>
          <w:rFonts w:hint="default" w:ascii="仿宋_GB2312" w:hAnsi="仿宋_GB2312" w:eastAsia="仿宋_GB2312" w:cs="仿宋_GB2312"/>
          <w:color w:val="000000"/>
          <w:kern w:val="0"/>
          <w:sz w:val="32"/>
          <w:szCs w:val="32"/>
          <w:shd w:val="clear" w:color="auto" w:fill="FFFFFF"/>
          <w:lang w:val="en-US" w:eastAsia="zh-CN" w:bidi="ar-SA"/>
        </w:rPr>
        <w:t>　　</w:t>
      </w:r>
    </w:p>
    <w:p>
      <w:pPr>
        <w:pStyle w:val="5"/>
        <w:keepNext w:val="0"/>
        <w:keepLines w:val="0"/>
        <w:widowControl/>
        <w:suppressLineNumbers w:val="0"/>
        <w:shd w:val="clear" w:color="auto" w:fill="FFFFFF"/>
        <w:spacing w:before="0" w:beforeAutospacing="0" w:after="0" w:afterAutospacing="0" w:line="30" w:lineRule="atLeast"/>
        <w:ind w:left="0" w:right="0" w:firstLine="640" w:firstLineChars="20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1.《</w:t>
      </w:r>
      <w:r>
        <w:rPr>
          <w:rFonts w:hint="eastAsia" w:ascii="仿宋_GB2312" w:hAnsi="仿宋_GB2312" w:eastAsia="仿宋_GB2312" w:cs="仿宋_GB2312"/>
          <w:color w:val="000000"/>
          <w:kern w:val="0"/>
          <w:sz w:val="32"/>
          <w:szCs w:val="32"/>
          <w:shd w:val="clear" w:color="auto" w:fill="FFFFFF"/>
          <w:lang w:val="en-US" w:eastAsia="zh-CN" w:bidi="ar-SA"/>
        </w:rPr>
        <w:t>专精特新</w:t>
      </w:r>
      <w:r>
        <w:rPr>
          <w:rFonts w:hint="default" w:ascii="仿宋_GB2312" w:hAnsi="仿宋_GB2312" w:eastAsia="仿宋_GB2312" w:cs="仿宋_GB2312"/>
          <w:color w:val="000000"/>
          <w:kern w:val="0"/>
          <w:sz w:val="32"/>
          <w:szCs w:val="32"/>
          <w:shd w:val="clear" w:color="auto" w:fill="FFFFFF"/>
          <w:lang w:val="en-US" w:eastAsia="zh-CN" w:bidi="ar-SA"/>
        </w:rPr>
        <w:t>中小企业</w:t>
      </w:r>
      <w:r>
        <w:rPr>
          <w:rFonts w:hint="eastAsia" w:ascii="仿宋_GB2312" w:hAnsi="仿宋_GB2312" w:eastAsia="仿宋_GB2312" w:cs="仿宋_GB2312"/>
          <w:color w:val="000000"/>
          <w:kern w:val="0"/>
          <w:sz w:val="32"/>
          <w:szCs w:val="32"/>
          <w:shd w:val="clear" w:color="auto" w:fill="FFFFFF"/>
          <w:lang w:val="en-US" w:eastAsia="zh-CN" w:bidi="ar-SA"/>
        </w:rPr>
        <w:t>申请</w:t>
      </w:r>
      <w:r>
        <w:rPr>
          <w:rFonts w:hint="default" w:ascii="仿宋_GB2312" w:hAnsi="仿宋_GB2312" w:eastAsia="仿宋_GB2312" w:cs="仿宋_GB2312"/>
          <w:color w:val="000000"/>
          <w:kern w:val="0"/>
          <w:sz w:val="32"/>
          <w:szCs w:val="32"/>
          <w:shd w:val="clear" w:color="auto" w:fill="FFFFFF"/>
          <w:lang w:val="en-US" w:eastAsia="zh-CN" w:bidi="ar-SA"/>
        </w:rPr>
        <w:t>表》扫描件（在培育平台填写后下载打印,相关数据须与培育平台申报系统保持一致，在“真实性声明”处由法定代表人签字，并在封面加盖公章）；</w:t>
      </w:r>
    </w:p>
    <w:p>
      <w:pPr>
        <w:pStyle w:val="5"/>
        <w:keepNext w:val="0"/>
        <w:keepLines w:val="0"/>
        <w:widowControl/>
        <w:suppressLineNumbers w:val="0"/>
        <w:shd w:val="clear" w:color="auto" w:fill="FFFFFF"/>
        <w:spacing w:before="0" w:beforeAutospacing="0" w:after="0" w:afterAutospacing="0" w:line="30" w:lineRule="atLeast"/>
        <w:ind w:left="0" w:right="0" w:firstLine="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　　2.企业营业执照复印件；</w:t>
      </w:r>
    </w:p>
    <w:p>
      <w:pPr>
        <w:pStyle w:val="5"/>
        <w:keepNext w:val="0"/>
        <w:keepLines w:val="0"/>
        <w:widowControl/>
        <w:suppressLineNumbers w:val="0"/>
        <w:shd w:val="clear" w:color="auto" w:fill="FFFFFF"/>
        <w:spacing w:before="0" w:beforeAutospacing="0" w:after="0" w:afterAutospacing="0" w:line="30" w:lineRule="atLeast"/>
        <w:ind w:left="0" w:right="0" w:firstLine="64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default" w:ascii="仿宋_GB2312" w:hAnsi="仿宋_GB2312" w:eastAsia="仿宋_GB2312" w:cs="仿宋_GB2312"/>
          <w:color w:val="000000"/>
          <w:kern w:val="0"/>
          <w:sz w:val="32"/>
          <w:szCs w:val="32"/>
          <w:shd w:val="clear" w:color="auto" w:fill="FFFFFF"/>
          <w:lang w:val="en-US" w:eastAsia="zh-CN" w:bidi="ar-SA"/>
        </w:rPr>
        <w:t>3.2020年度</w:t>
      </w:r>
      <w:r>
        <w:rPr>
          <w:rFonts w:hint="eastAsia" w:ascii="仿宋_GB2312" w:hAnsi="仿宋_GB2312" w:eastAsia="仿宋_GB2312" w:cs="仿宋_GB2312"/>
          <w:color w:val="000000"/>
          <w:kern w:val="0"/>
          <w:sz w:val="32"/>
          <w:szCs w:val="32"/>
          <w:shd w:val="clear" w:color="auto" w:fill="FFFFFF"/>
          <w:lang w:val="en-US" w:eastAsia="zh-CN" w:bidi="ar-SA"/>
        </w:rPr>
        <w:t>、2021年度审计报告</w:t>
      </w:r>
      <w:r>
        <w:rPr>
          <w:rFonts w:hint="default" w:ascii="仿宋_GB2312" w:hAnsi="仿宋_GB2312" w:eastAsia="仿宋_GB2312" w:cs="仿宋_GB2312"/>
          <w:color w:val="000000"/>
          <w:kern w:val="0"/>
          <w:sz w:val="32"/>
          <w:szCs w:val="32"/>
          <w:shd w:val="clear" w:color="auto" w:fill="FFFFFF"/>
          <w:lang w:val="en-US" w:eastAsia="zh-CN" w:bidi="ar-SA"/>
        </w:rPr>
        <w:t>（审计报告中</w:t>
      </w:r>
      <w:r>
        <w:rPr>
          <w:rFonts w:hint="eastAsia" w:ascii="仿宋_GB2312" w:hAnsi="仿宋_GB2312" w:eastAsia="仿宋_GB2312" w:cs="仿宋_GB2312"/>
          <w:color w:val="000000"/>
          <w:kern w:val="0"/>
          <w:sz w:val="32"/>
          <w:szCs w:val="32"/>
          <w:shd w:val="clear" w:color="auto" w:fill="FFFFFF"/>
          <w:lang w:val="en-US" w:eastAsia="zh-CN" w:bidi="ar-SA"/>
        </w:rPr>
        <w:t>仅需要提供</w:t>
      </w:r>
      <w:r>
        <w:rPr>
          <w:rFonts w:hint="default" w:ascii="仿宋_GB2312" w:hAnsi="仿宋_GB2312" w:eastAsia="仿宋_GB2312" w:cs="仿宋_GB2312"/>
          <w:color w:val="000000"/>
          <w:kern w:val="0"/>
          <w:sz w:val="32"/>
          <w:szCs w:val="32"/>
          <w:shd w:val="clear" w:color="auto" w:fill="FFFFFF"/>
          <w:lang w:val="en-US" w:eastAsia="zh-CN" w:bidi="ar-SA"/>
        </w:rPr>
        <w:t>以下</w:t>
      </w:r>
      <w:r>
        <w:rPr>
          <w:rFonts w:hint="eastAsia" w:ascii="仿宋_GB2312" w:hAnsi="仿宋_GB2312" w:eastAsia="仿宋_GB2312" w:cs="仿宋_GB2312"/>
          <w:color w:val="000000"/>
          <w:kern w:val="0"/>
          <w:sz w:val="32"/>
          <w:szCs w:val="32"/>
          <w:shd w:val="clear" w:color="auto" w:fill="FFFFFF"/>
          <w:lang w:val="en-US" w:eastAsia="zh-CN" w:bidi="ar-SA"/>
        </w:rPr>
        <w:t>四</w:t>
      </w:r>
      <w:r>
        <w:rPr>
          <w:rFonts w:hint="default" w:ascii="仿宋_GB2312" w:hAnsi="仿宋_GB2312" w:eastAsia="仿宋_GB2312" w:cs="仿宋_GB2312"/>
          <w:color w:val="000000"/>
          <w:kern w:val="0"/>
          <w:sz w:val="32"/>
          <w:szCs w:val="32"/>
          <w:shd w:val="clear" w:color="auto" w:fill="FFFFFF"/>
          <w:lang w:val="en-US" w:eastAsia="zh-CN" w:bidi="ar-SA"/>
        </w:rPr>
        <w:t>部分：①带防伪码审计报告首页、②资产负债表、③利润表、④审计报告附注中关于主营业务收入和其他业务收入、研发费用部分内容，企业有研发费用但审计报告中未体现的可提供研发专项审计报告；</w:t>
      </w:r>
      <w:r>
        <w:rPr>
          <w:rFonts w:hint="eastAsia" w:ascii="仿宋_GB2312" w:hAnsi="仿宋_GB2312" w:eastAsia="仿宋_GB2312" w:cs="仿宋_GB2312"/>
          <w:color w:val="000000"/>
          <w:kern w:val="0"/>
          <w:sz w:val="32"/>
          <w:szCs w:val="32"/>
          <w:shd w:val="clear" w:color="auto" w:fill="FFFFFF"/>
          <w:lang w:val="en-US" w:eastAsia="zh-CN" w:bidi="ar-SA"/>
        </w:rPr>
        <w:t>审计报告每页需会计事务所签章</w:t>
      </w:r>
      <w:r>
        <w:rPr>
          <w:rFonts w:hint="default" w:ascii="仿宋_GB2312" w:hAnsi="仿宋_GB2312" w:eastAsia="仿宋_GB2312" w:cs="仿宋_GB2312"/>
          <w:color w:val="000000"/>
          <w:kern w:val="0"/>
          <w:sz w:val="32"/>
          <w:szCs w:val="32"/>
          <w:shd w:val="clear" w:color="auto" w:fill="FFFFFF"/>
          <w:lang w:val="en-US" w:eastAsia="zh-CN" w:bidi="ar-SA"/>
        </w:rPr>
        <w:t>）；</w:t>
      </w:r>
    </w:p>
    <w:p>
      <w:pPr>
        <w:pStyle w:val="5"/>
        <w:keepNext w:val="0"/>
        <w:keepLines w:val="0"/>
        <w:widowControl/>
        <w:suppressLineNumbers w:val="0"/>
        <w:shd w:val="clear" w:color="auto" w:fill="FFFFFF"/>
        <w:spacing w:before="0" w:beforeAutospacing="0" w:after="0" w:afterAutospacing="0" w:line="30" w:lineRule="atLeast"/>
        <w:ind w:left="0" w:right="0" w:firstLine="64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4.2021年营业收入总额在1000万元以下的，须提供2020-2021年新增股权融资总额（合格机构投资者的实缴额）达到2000万元以上的</w:t>
      </w:r>
      <w:r>
        <w:rPr>
          <w:rFonts w:hint="eastAsia" w:ascii="仿宋_GB2312" w:hAnsi="仿宋_GB2312" w:eastAsia="仿宋_GB2312" w:cs="仿宋_GB2312"/>
          <w:color w:val="000000"/>
          <w:spacing w:val="-6"/>
          <w:kern w:val="0"/>
          <w:sz w:val="32"/>
          <w:szCs w:val="32"/>
          <w:lang w:bidi="ar"/>
        </w:rPr>
        <w:t>佐证材料，包括银行到账凭证或融资报告（非必须）（同时提供是合格机构投资者的证明材料）。</w:t>
      </w:r>
    </w:p>
    <w:p>
      <w:pPr>
        <w:pStyle w:val="5"/>
        <w:keepNext w:val="0"/>
        <w:keepLines w:val="0"/>
        <w:widowControl/>
        <w:suppressLineNumbers w:val="0"/>
        <w:shd w:val="clear" w:color="auto" w:fill="FFFFFF"/>
        <w:spacing w:before="0" w:beforeAutospacing="0" w:after="0" w:afterAutospacing="0" w:line="30" w:lineRule="atLeast"/>
        <w:ind w:left="0" w:right="0" w:firstLine="640"/>
        <w:jc w:val="left"/>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5.</w:t>
      </w:r>
      <w:r>
        <w:rPr>
          <w:rFonts w:hint="default" w:ascii="仿宋_GB2312" w:hAnsi="仿宋_GB2312" w:eastAsia="仿宋_GB2312" w:cs="仿宋_GB2312"/>
          <w:color w:val="000000"/>
          <w:kern w:val="0"/>
          <w:sz w:val="32"/>
          <w:szCs w:val="32"/>
          <w:shd w:val="clear" w:color="auto" w:fill="FFFFFF"/>
          <w:lang w:val="en-US" w:eastAsia="zh-CN" w:bidi="ar-SA"/>
        </w:rPr>
        <w:t>2019年以来未发生重大安全（含网络安全、数据安全）、质量、环境污染等事故以及偷漏税等违法违规行为证明材料（</w:t>
      </w:r>
      <w:r>
        <w:rPr>
          <w:rFonts w:hint="eastAsia" w:ascii="仿宋_GB2312" w:hAnsi="仿宋_GB2312" w:eastAsia="仿宋_GB2312" w:cs="仿宋_GB2312"/>
          <w:color w:val="000000"/>
          <w:kern w:val="0"/>
          <w:sz w:val="32"/>
          <w:szCs w:val="32"/>
          <w:shd w:val="clear" w:color="auto" w:fill="FFFFFF"/>
          <w:lang w:val="en-US" w:eastAsia="zh-CN" w:bidi="ar-SA"/>
        </w:rPr>
        <w:t>提供信用中国https://www.creditchina.gov.cn/</w:t>
      </w:r>
      <w:r>
        <w:rPr>
          <w:rFonts w:hint="default" w:ascii="仿宋_GB2312" w:hAnsi="仿宋_GB2312" w:eastAsia="仿宋_GB2312" w:cs="仿宋_GB2312"/>
          <w:color w:val="000000"/>
          <w:kern w:val="0"/>
          <w:sz w:val="32"/>
          <w:szCs w:val="32"/>
          <w:shd w:val="clear" w:color="auto" w:fill="FFFFFF"/>
          <w:lang w:val="en-US" w:eastAsia="zh-CN" w:bidi="ar-SA"/>
        </w:rPr>
        <w:t>下载</w:t>
      </w:r>
      <w:r>
        <w:rPr>
          <w:rFonts w:hint="eastAsia" w:ascii="仿宋_GB2312" w:hAnsi="仿宋_GB2312" w:eastAsia="仿宋_GB2312" w:cs="仿宋_GB2312"/>
          <w:color w:val="000000"/>
          <w:kern w:val="0"/>
          <w:sz w:val="32"/>
          <w:szCs w:val="32"/>
          <w:shd w:val="clear" w:color="auto" w:fill="FFFFFF"/>
          <w:lang w:val="en-US" w:eastAsia="zh-CN" w:bidi="ar-SA"/>
        </w:rPr>
        <w:t>的申报企业</w:t>
      </w:r>
      <w:r>
        <w:rPr>
          <w:rFonts w:hint="default" w:ascii="仿宋_GB2312" w:hAnsi="仿宋_GB2312" w:eastAsia="仿宋_GB2312" w:cs="仿宋_GB2312"/>
          <w:color w:val="000000"/>
          <w:kern w:val="0"/>
          <w:sz w:val="32"/>
          <w:szCs w:val="32"/>
          <w:shd w:val="clear" w:color="auto" w:fill="FFFFFF"/>
          <w:lang w:val="en-US" w:eastAsia="zh-CN" w:bidi="ar-SA"/>
        </w:rPr>
        <w:t>信用信息报告）；</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6</w:t>
      </w:r>
      <w:r>
        <w:rPr>
          <w:rFonts w:hint="default" w:ascii="仿宋_GB2312" w:hAnsi="仿宋_GB2312" w:eastAsia="仿宋_GB2312" w:cs="仿宋_GB2312"/>
          <w:color w:val="000000"/>
          <w:kern w:val="0"/>
          <w:sz w:val="32"/>
          <w:szCs w:val="32"/>
          <w:shd w:val="clear" w:color="auto" w:fill="FFFFFF"/>
          <w:lang w:val="en-US" w:eastAsia="zh-CN" w:bidi="ar-SA"/>
        </w:rPr>
        <w:t>.</w:t>
      </w:r>
      <w:r>
        <w:rPr>
          <w:rFonts w:hint="eastAsia" w:ascii="仿宋_GB2312" w:hAnsi="仿宋_GB2312" w:eastAsia="仿宋_GB2312" w:cs="仿宋_GB2312"/>
          <w:color w:val="000000"/>
          <w:kern w:val="0"/>
          <w:sz w:val="32"/>
          <w:szCs w:val="32"/>
          <w:shd w:val="clear" w:color="auto" w:fill="FFFFFF"/>
          <w:lang w:val="en-US" w:eastAsia="zh-CN" w:bidi="ar-SA"/>
        </w:rPr>
        <w:t>主导产品所属领域说明材料，具体包含在产业链供应链关键环节及关键领域“补短板”“锻长板”“填空白”取得实际成效或属于工业“六基”领域、中华老字号名录或企业主导产品服务冠军产业链重点龙头企业等说明材料（200字以内）；</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7.数字化水平测试结果证明材料,提供优质中小企业梯度培育平台上数字化水平测评结果截图；</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8.获得的省级以上质量奖荣誉证书复印件；</w:t>
      </w:r>
    </w:p>
    <w:p>
      <w:pPr>
        <w:widowControl/>
        <w:spacing w:line="560" w:lineRule="exact"/>
        <w:ind w:firstLine="640" w:firstLineChars="200"/>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9.获得的质量管理体系认证情况，对应的证书复印件；</w:t>
      </w:r>
    </w:p>
    <w:p>
      <w:pPr>
        <w:widowControl/>
        <w:spacing w:line="560" w:lineRule="exact"/>
        <w:ind w:firstLine="640" w:firstLineChars="200"/>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10.自主品牌佐证材料（产品注册商标证或其他相关材料）；</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11.参与制修订标准的佐证材料；</w:t>
      </w:r>
    </w:p>
    <w:p>
      <w:pPr>
        <w:widowControl/>
        <w:spacing w:line="560" w:lineRule="exact"/>
        <w:ind w:firstLine="640" w:firstLineChars="200"/>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12.本省重点产业领域情况说明材料（是否属于《浙江省全球先进制造业基地建设“十四五”规划》和培育“415X”产业集群明确的产业领域或市级重点产业导向或县（市、区）重点产业导向，200字以内）；</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13.国内细分市场占有率证明材料（可通过自证方式证明）；</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14.省级及以上首台（套）、首批次、首版次产品的证明材料；</w:t>
      </w:r>
    </w:p>
    <w:p>
      <w:pPr>
        <w:pStyle w:val="2"/>
        <w:ind w:firstLine="640" w:firstLineChars="200"/>
        <w:rPr>
          <w:rFonts w:hint="default"/>
          <w:lang w:val="en-US" w:eastAsia="zh-CN"/>
        </w:rPr>
      </w:pPr>
      <w:r>
        <w:rPr>
          <w:rFonts w:hint="eastAsia" w:ascii="仿宋_GB2312" w:hAnsi="仿宋_GB2312" w:eastAsia="仿宋_GB2312" w:cs="仿宋_GB2312"/>
          <w:color w:val="000000"/>
          <w:kern w:val="0"/>
          <w:sz w:val="32"/>
          <w:szCs w:val="32"/>
          <w:shd w:val="clear" w:color="auto" w:fill="FFFFFF"/>
          <w:lang w:val="en-US" w:eastAsia="zh-CN" w:bidi="ar-SA"/>
        </w:rPr>
        <w:t>15.获得“品字标浙江制造”或“浙江制造精品”认证或五星级及以上管理标杆企业证明材料；</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16.开展过境外并购或在境外设立分公司或在境外设立研发机构的证明材料；</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17.获评省级及以上绿色工厂或绿色供应链管理企业的证明材料；</w:t>
      </w:r>
    </w:p>
    <w:p>
      <w:pPr>
        <w:widowControl/>
        <w:spacing w:line="560" w:lineRule="exact"/>
        <w:ind w:firstLine="640" w:firstLineChars="200"/>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18.获评省级未来工厂或智能工厂（数字化车间）的证明材料；</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19.知识产权证书复印件（不包含转让未满1年的知识产权）；</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20.2021年12月底缴纳社保人数证明；</w:t>
      </w:r>
    </w:p>
    <w:p>
      <w:pPr>
        <w:widowControl/>
        <w:spacing w:line="56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21.研发人员占比的说明材料；</w:t>
      </w:r>
    </w:p>
    <w:p>
      <w:pPr>
        <w:widowControl/>
        <w:spacing w:line="560" w:lineRule="exact"/>
        <w:ind w:firstLine="640" w:firstLineChars="200"/>
        <w:rPr>
          <w:rFonts w:hint="default"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22.建立研发机构的佐证材料。</w:t>
      </w:r>
    </w:p>
    <w:p>
      <w:pPr>
        <w:pStyle w:val="2"/>
        <w:rPr>
          <w:rFonts w:hint="eastAsia" w:ascii="仿宋_GB2312" w:hAnsi="仿宋_GB2312" w:eastAsia="仿宋_GB2312" w:cs="仿宋_GB2312"/>
          <w:color w:val="000000"/>
          <w:kern w:val="0"/>
          <w:sz w:val="32"/>
          <w:szCs w:val="32"/>
          <w:shd w:val="clear" w:color="auto" w:fill="FFFFFF"/>
          <w:lang w:val="en-US" w:eastAsia="zh-CN" w:bidi="ar-SA"/>
        </w:rPr>
      </w:pPr>
    </w:p>
    <w:p>
      <w:pPr>
        <w:rPr>
          <w:rFonts w:hint="eastAsia" w:ascii="仿宋_GB2312" w:hAnsi="仿宋_GB2312" w:eastAsia="仿宋_GB2312" w:cs="仿宋_GB2312"/>
          <w:color w:val="000000"/>
          <w:kern w:val="0"/>
          <w:sz w:val="32"/>
          <w:szCs w:val="32"/>
          <w:shd w:val="clear" w:color="auto" w:fill="FFFFFF"/>
          <w:lang w:val="en-US" w:eastAsia="zh-CN" w:bidi="ar-SA"/>
        </w:rPr>
      </w:pPr>
    </w:p>
    <w:p/>
    <w:sectPr>
      <w:footerReference r:id="rId3" w:type="default"/>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256540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firstLine="0" w:firstLineChars="0"/>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20.2pt;height:144pt;width:144pt;mso-position-horizontal:outside;mso-position-horizontal-relative:margin;mso-wrap-style:none;z-index:251659264;mso-width-relative:page;mso-height-relative:page;" filled="f" stroked="f" coordsize="21600,21600" o:gfxdata="UEsDBAoAAAAAAIdO4kAAAAAAAAAAAAAAAAAEAAAAZHJzL1BLAwQUAAAACACHTuJA2b4TY9MAAAAH&#10;AQAADwAAAGRycy9kb3ducmV2LnhtbE2PwU7DMBBE70j8g7VI3KjdEIEV4vRQiQs3CkLqzY23cYS9&#10;jmw3Tf4ec4Ljzoxm3ra7xTs2Y0xjIAXbjQCG1Acz0qDg8+P1QQJLWZPRLhAqWDHBrru9aXVjwpXe&#10;cT7kgZUSSo1WYHOeGs5Tb9HrtAkTUvHOIXqdyxkHbqK+lnLveCXEE/d6pLJg9YR7i/334eIVPC9f&#10;AaeEezye5z7acZXubVXq/m4rXoBlXPJfGH7xCzp0hekULmQScwrKI1lBLWpgxa2kLMJJwWMla+Bd&#10;y//zdz9QSwMEFAAAAAgAh07iQBdJlOXMAQAApwMAAA4AAABkcnMvZTJvRG9jLnhtbK1TzY7TMBC+&#10;I/EOlu80aQ+oipquFlWLkBAgLTyA60waS/6Tx23SF4A34MSFO8/V52DsJN1luexhL878+Zv5Pk82&#10;N4PR7AQBlbM1Xy5KzsBK1yh7qPm3r3dv1pxhFLYR2lmo+RmQ32xfv9r0voKV65xuIDACsVj1vuZd&#10;jL4qCpQdGIEL58FSsnXBiEhuOBRNED2hG12syvJt0bvQ+OAkIFJ0Nyb5hBieA+jaVknYOXk0YOOI&#10;GkCLSJSwUx75Nk/btiDj57ZFiEzXnJjGfFITsvfpLLYbUR2C8J2S0wjiOSM84WSEstT0CrUTUbBj&#10;UP9BGSWDQ9fGhXSmGIlkRYjFsnyizX0nPGQuJDX6q+j4crDy0+lLYKqhTeDMCkMPfvn54/Lrz+X3&#10;d7ZM8vQeK6q691QXh3duSKVTHCmYWA9tMOlLfBjlSdzzVVwYIpPp0nq1XpeUkpSbHcIpHq77gPE9&#10;OMOSUfNAr5dFFaePGMfSuSR1s+5OaU1xUWn7T4AwxwjkFZhuJybjxMmKw36YaOxdcyZ2Pa1BzS1t&#10;PWf6gyWV08bMRpiN/WwcfVCHLq9U6o7+9hhppDxp6jDCEsPk0PtlrtOupQV57Oeqh/9r+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vhNj0wAAAAcBAAAPAAAAAAAAAAEAIAAAACIAAABkcnMvZG93&#10;bnJldi54bWxQSwECFAAUAAAACACHTuJAF0mU5cwBAACnAwAADgAAAAAAAAABACAAAAAiAQAAZHJz&#10;L2Uyb0RvYy54bWxQSwUGAAAAAAYABgBZAQAAYAUAAAAA&#10;">
              <v:path/>
              <v:fill on="f" focussize="0,0"/>
              <v:stroke on="f"/>
              <v:imagedata o:title=""/>
              <o:lock v:ext="edit" aspectratio="f"/>
              <v:textbox inset="0mm,0mm,0mm,0mm" style="mso-fit-shape-to-text:t;">
                <w:txbxContent>
                  <w:p>
                    <w:pPr>
                      <w:pStyle w:val="4"/>
                      <w:ind w:firstLine="0" w:firstLineChars="0"/>
                      <w:rPr>
                        <w:rFonts w:hint="eastAsia" w:ascii="宋体" w:hAnsi="宋体" w:eastAsia="宋体" w:cs="宋体"/>
                        <w:sz w:val="28"/>
                        <w:szCs w:val="28"/>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OTdiM2RhNzA5MmJjYzAwZmMxYWEyZDMzNDYwN2IifQ=="/>
  </w:docVars>
  <w:rsids>
    <w:rsidRoot w:val="6C3D35E5"/>
    <w:rsid w:val="6C3D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before="0" w:after="140" w:line="276" w:lineRule="auto"/>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2022-11-02T08:32:00Z</dcterms:created>
  <dc:creator>木梓</dc:creator>
  <cp:lastModifiedBy>木梓</cp:lastModifiedBy>
  <dcterms:modified xsi:type="dcterms:W3CDTF">2022-11-02T08:33:13Z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15EFBFDD88FF4135B7EFB668F9588EDB</vt:lpwstr>
  </property>
</Properties>
</file>