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F4" w:rsidRPr="00830CF4" w:rsidRDefault="00830CF4" w:rsidP="00830CF4">
      <w:pPr>
        <w:widowControl/>
        <w:spacing w:line="570" w:lineRule="atLeast"/>
        <w:jc w:val="center"/>
        <w:outlineLvl w:val="0"/>
        <w:rPr>
          <w:rFonts w:ascii="微软雅黑" w:eastAsia="微软雅黑" w:hAnsi="微软雅黑" w:cs="宋体"/>
          <w:b/>
          <w:bCs/>
          <w:color w:val="000000"/>
          <w:kern w:val="36"/>
          <w:sz w:val="33"/>
          <w:szCs w:val="33"/>
        </w:rPr>
      </w:pPr>
      <w:r w:rsidRPr="00830CF4">
        <w:rPr>
          <w:rFonts w:ascii="微软雅黑" w:eastAsia="微软雅黑" w:hAnsi="微软雅黑" w:cs="宋体" w:hint="eastAsia"/>
          <w:b/>
          <w:bCs/>
          <w:color w:val="000000"/>
          <w:kern w:val="36"/>
          <w:sz w:val="33"/>
          <w:szCs w:val="33"/>
        </w:rPr>
        <w:t>科技部关于发布国家重点研发计划“战略性科技创新合作”重点专项2023年度 “一带一路”空间信息科技支撑 “创新之路”行动第一批重点示范项目申报指南的通知</w:t>
      </w:r>
    </w:p>
    <w:p w:rsidR="00830CF4" w:rsidRPr="00830CF4" w:rsidRDefault="00830CF4" w:rsidP="00830CF4">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830CF4">
        <w:rPr>
          <w:rFonts w:ascii="微软雅黑" w:eastAsia="微软雅黑" w:hAnsi="微软雅黑" w:cs="宋体" w:hint="eastAsia"/>
          <w:color w:val="999999"/>
          <w:kern w:val="0"/>
          <w:sz w:val="21"/>
          <w:szCs w:val="21"/>
        </w:rPr>
        <w:t>发布时间：2023年04月25日 来源：科学技术部</w:t>
      </w:r>
    </w:p>
    <w:p w:rsidR="00830CF4" w:rsidRPr="00830CF4" w:rsidRDefault="00830CF4" w:rsidP="00830CF4">
      <w:pPr>
        <w:widowControl/>
        <w:spacing w:line="390" w:lineRule="atLeast"/>
        <w:jc w:val="center"/>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国科发资〔2023〕52号</w:t>
      </w:r>
    </w:p>
    <w:p w:rsidR="00830CF4" w:rsidRPr="00830CF4" w:rsidRDefault="00830CF4" w:rsidP="00830CF4">
      <w:pPr>
        <w:widowControl/>
        <w:spacing w:line="390" w:lineRule="atLeast"/>
        <w:jc w:val="left"/>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根据国务院《关于深化中央财政科技计划（专项、基金等）管理改革的方案》（国发〔2014〕64号）的总体部署，按照国家重点研发计划组织管理的相关要求，现将“战略性科技创新合作”重点专项2023年度“一带一路”空间信息科技支撑“创新之路”行动第一批重点示范项目申报指南予以发布。请根据指南要求组织项目申报工作。现将有关事项通知如下。</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一、项目组织申报工作流程</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1. 申报单位根据指南支持方向的研究内容以项目形式组织申报。项目应整体申报，须覆盖相应指南方向的全部考核指标。项目申报单位推荐1名科研人员作为项目负责人。</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2. 聚焦指南任务，整合优势创新团队，集中力量，联合攻关。鼓励有能力的女性科研人员作为项目（课题）负责人领衔担纲承担任务，并积极吸纳女性科研人员参与项目攻关。</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3. 国家重点研发计划项目申报评审采取填写预申报书、正式申报书两步进行，具体工作流程如下。</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lastRenderedPageBreak/>
        <w:t>——项目申报单位根据指南相关申报要求，通过国家科技管理信息系统（http://service.most.gov.cn）填写并提交3000字左右的项目预申报书，详细说明申报项目的目标和指标，简要说明创新思路、技术路线和研究基础并附指南要求的有关附件。从指南发布日到预申报书受理截止日不少于50天。</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严禁弄虚作假。</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——推荐单位加强对所推荐的项目申报材料审核把关，按时将推荐项目通过国家科技管理信息系统统一报送。</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中国科学技术交流中心在受理项目预申报后，组织形式审查，并开展首轮评审工作。为确保合理的竞争度，对于非定向申报的单个指南方向，若申报团队数量不多于拟支持的项目数量，该指南方向不启动后续项目评审立项程序，择期重新研究发布指南。首轮评审不需要项目负责人进行答辩。根据专家评审结果，遴选出3～4倍于拟立项数量的申报项目，进入下一轮答辩评审。对于未进入答辩评审的申报项目，及时将评审结果反馈项目申报单位和负责人。</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lastRenderedPageBreak/>
        <w:t>——申报单位在接到中国科学技术交流中心关于进入答辩评审的通知后，通过国家科技管理信息系统填写并提交项目正式申报书。正式申报书受理时间为不少于20天。</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——中国科学技术交流中心对进入正式评审的项目申报书进行形式审查，并组织答辩评审。申报项目的负责人通过网络视频进行报告答辩。根据专家评议结果，择优立项。</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二、组织申报的推荐单位</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1. 国务院有关部门科技主管司局；</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2. 各省、自治区、直辖市、计划单列市及新疆生产建设兵团科技主管部门；</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3. 原工业部门转制成立的行业协会；</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三、申报资格要求</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1.项目牵头申报单位和参与单位应为中国大陆境内注册的科研院所、高等学校和企业等，具有独立法人资格，注册时间为2022年6月30日前，</w:t>
      </w:r>
      <w:r w:rsidRPr="00830CF4">
        <w:rPr>
          <w:rFonts w:ascii="宋体" w:eastAsia="宋体" w:hAnsi="宋体" w:cs="宋体" w:hint="eastAsia"/>
          <w:color w:val="333333"/>
          <w:kern w:val="0"/>
          <w:sz w:val="26"/>
          <w:szCs w:val="26"/>
        </w:rPr>
        <w:lastRenderedPageBreak/>
        <w:t>有较强的科技研发能力和条件，具有良好国际合作基础，运行管理规范。国家机关不得牵头或参与申报。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项目牵头申报单位、项目参与单位以及项目团队成员诚信状况良好，无在惩戒执行期内的科研严重失信行为记录和相关社会领域信用“黑名单”记录。</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申报单位同一个项目只能通过单个推荐单位申报，不得多头申报和重复申报。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2.项目（课题）负责人须具有高级职称或博士学位，1963年1月1日以后出生，每年用于项目的工作时间不少于6个月。</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3.项目（课题）负责人原则上应为该项目（课题）主体研究思路的提出者和实际主持研究的科技人员。中央和地方各级国家机关的公务人员（包括行使科技计划管理职能的其他人员）不得申报项目（课题）。</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4.项目（课题）负责人限申报1个项目（课题）；国家重点研发计划、科技创新2030—重大项目的在研项目负责人不得牵头或参与申报项目（课题）。课题负责人可参与申报项目（课题）。</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项目（课题）负责人、项目骨干的申报项目（课题）和国家重点研发计划、科技创新2030—重大项目在研项目（课题）总数不得超过2个；国家重点研发计划、科技创新2030—重大项目的在研项目（课题）负责人和项目骨干不得因申报新项目而退出在研项目。退出项目研发团队后，在原项目执行期内原则上不得牵头或参与申报新的国家重点研发计划项目。</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中央财政专项资金预算不超过400万元的“政府间国际科技创新合作”重点专项项目、中央财政专项资金预算不超过400万元的“战略性科技创</w:t>
      </w:r>
      <w:r w:rsidRPr="00830CF4">
        <w:rPr>
          <w:rFonts w:ascii="宋体" w:eastAsia="宋体" w:hAnsi="宋体" w:cs="宋体" w:hint="eastAsia"/>
          <w:color w:val="333333"/>
          <w:kern w:val="0"/>
          <w:sz w:val="26"/>
          <w:szCs w:val="26"/>
        </w:rPr>
        <w:lastRenderedPageBreak/>
        <w:t>新合作”重点专项港澳台项目，与本批次指南项目互不限项。项目（课题）负责人、项目骨干的申报和在研“战略性科技创新合作”重点专项项目总数不超过2个（含上述不限项项目）。</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计划任务书执行期（包括延期后的执行期）到2023年12月31日之前的在研项目（含任务或课题）不在限项范围内。</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5.参与重点专项实施方案或本年度项目指南编制的专家，原则上不能申报该重点专项项目（课题）。</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6.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7.申报项目受理后，原则上不能更改申报单位和负责人。</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lastRenderedPageBreak/>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重点研发计划、科技创新2030—重大项目在研项目（课题）的，不得再作为外方人员参与申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10.项目的具体申报要求，详见项目申报指南。</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各申报单位在正式提交项目申报书前可利用国家科技管理信息系统查询相关科研人员承担国家重点研发计划、科技创新2030—重大项目在研项目（含任务或课题）情况，避免重复申报。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四、具体申报方式</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1.网上填报。请各申报单位按要求通过国家科技管理信息系统进行网上填报。中国科学技术交流中心将以网上填报的申报书作为后续形式审查、项目评审的依据。申报材料中所需的附件材料，全部以电子扫描件上传。</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项目申报单位网上填报预申报书的受理时间为：2023年4月27日8:00至6月15日16:00。申报项目通过首轮评审后，申报单位按要求填报正式申报书，并通过国家科技管理信息系统提交，具体时间和有关要求另行通知。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2.组织推荐。请各推荐单位于2023年6月22日16:00前通过国家科技管理信息系统逐项确认推荐项目，并将推荐函加盖推荐单位公章以电子扫描件形式上传。</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3. 技术咨询电话及邮箱：</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010-58882999（中继线），program@istic.ac.cn。</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lastRenderedPageBreak/>
        <w:t>4.“战略性科技创新合作”重点专项业务咨询电话及邮箱：</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010-68598075，sisticp@cstec.org.cn。</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附件：“战略性科技创新合作”重点专项2023年度“一带一路”空间信息科技支撑“创新之路”行动第一批重点示范项目申报指南</w:t>
      </w:r>
    </w:p>
    <w:p w:rsidR="00830CF4" w:rsidRPr="00830CF4" w:rsidRDefault="00830CF4" w:rsidP="00830CF4">
      <w:pPr>
        <w:widowControl/>
        <w:spacing w:line="390" w:lineRule="atLeast"/>
        <w:jc w:val="right"/>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科技部</w:t>
      </w:r>
    </w:p>
    <w:p w:rsidR="00830CF4" w:rsidRPr="00830CF4" w:rsidRDefault="00830CF4" w:rsidP="00830CF4">
      <w:pPr>
        <w:widowControl/>
        <w:spacing w:line="390" w:lineRule="atLeast"/>
        <w:jc w:val="right"/>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2023年4月23日</w:t>
      </w:r>
    </w:p>
    <w:p w:rsidR="00830CF4" w:rsidRPr="00830CF4" w:rsidRDefault="00830CF4" w:rsidP="00830CF4">
      <w:pPr>
        <w:widowControl/>
        <w:wordWrap w:val="0"/>
        <w:spacing w:line="450" w:lineRule="atLeast"/>
        <w:ind w:firstLine="480"/>
        <w:rPr>
          <w:rFonts w:ascii="宋体" w:eastAsia="宋体" w:hAnsi="宋体" w:cs="宋体" w:hint="eastAsia"/>
          <w:color w:val="333333"/>
          <w:kern w:val="0"/>
          <w:sz w:val="26"/>
          <w:szCs w:val="26"/>
        </w:rPr>
      </w:pPr>
      <w:r w:rsidRPr="00830CF4">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830CF4" w:rsidRDefault="00830CF4" w:rsidP="00762587">
      <w:r>
        <w:rPr>
          <w:rFonts w:hint="eastAsia"/>
        </w:rPr>
        <w:t>该通知网址：</w:t>
      </w:r>
    </w:p>
    <w:p w:rsidR="00830CF4" w:rsidRDefault="00830CF4" w:rsidP="00762587">
      <w:pPr>
        <w:rPr>
          <w:rFonts w:hint="eastAsia"/>
        </w:rPr>
      </w:pPr>
      <w:r w:rsidRPr="00830CF4">
        <w:t>https://service2.most.gov.cn/kjjh_tztg_all/20230425/5193.html</w:t>
      </w:r>
      <w:bookmarkStart w:id="0" w:name="_GoBack"/>
      <w:bookmarkEnd w:id="0"/>
    </w:p>
    <w:p w:rsidR="00BB3C1B" w:rsidRPr="00762587" w:rsidRDefault="00BB3C1B" w:rsidP="00762587"/>
    <w:sectPr w:rsidR="00BB3C1B" w:rsidRPr="007625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C0" w:rsidRDefault="007F5CC0" w:rsidP="00BB3C1B">
      <w:pPr>
        <w:spacing w:line="240" w:lineRule="auto"/>
        <w:ind w:firstLine="640"/>
      </w:pPr>
      <w:r>
        <w:separator/>
      </w:r>
    </w:p>
  </w:endnote>
  <w:endnote w:type="continuationSeparator" w:id="0">
    <w:p w:rsidR="007F5CC0" w:rsidRDefault="007F5CC0"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C0" w:rsidRDefault="007F5CC0" w:rsidP="00BB3C1B">
      <w:pPr>
        <w:spacing w:line="240" w:lineRule="auto"/>
        <w:ind w:firstLine="640"/>
      </w:pPr>
      <w:r>
        <w:separator/>
      </w:r>
    </w:p>
  </w:footnote>
  <w:footnote w:type="continuationSeparator" w:id="0">
    <w:p w:rsidR="007F5CC0" w:rsidRDefault="007F5CC0"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A9"/>
    <w:rsid w:val="002807D7"/>
    <w:rsid w:val="003702E8"/>
    <w:rsid w:val="00581729"/>
    <w:rsid w:val="00630EB6"/>
    <w:rsid w:val="00762587"/>
    <w:rsid w:val="00772A60"/>
    <w:rsid w:val="007C3CEF"/>
    <w:rsid w:val="007F5CC0"/>
    <w:rsid w:val="00827B4E"/>
    <w:rsid w:val="00830CF4"/>
    <w:rsid w:val="00BB3C1B"/>
    <w:rsid w:val="00C16BA9"/>
    <w:rsid w:val="00C61A62"/>
    <w:rsid w:val="00C756CB"/>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E302"/>
  <w15:chartTrackingRefBased/>
  <w15:docId w15:val="{9F29F5DE-5F2E-4E72-BDEF-7FD23C01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830CF4"/>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830CF4"/>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0761">
      <w:bodyDiv w:val="1"/>
      <w:marLeft w:val="0"/>
      <w:marRight w:val="0"/>
      <w:marTop w:val="0"/>
      <w:marBottom w:val="0"/>
      <w:divBdr>
        <w:top w:val="none" w:sz="0" w:space="0" w:color="auto"/>
        <w:left w:val="none" w:sz="0" w:space="0" w:color="auto"/>
        <w:bottom w:val="none" w:sz="0" w:space="0" w:color="auto"/>
        <w:right w:val="none" w:sz="0" w:space="0" w:color="auto"/>
      </w:divBdr>
      <w:divsChild>
        <w:div w:id="785126184">
          <w:marLeft w:val="0"/>
          <w:marRight w:val="0"/>
          <w:marTop w:val="0"/>
          <w:marBottom w:val="0"/>
          <w:divBdr>
            <w:top w:val="none" w:sz="0" w:space="0" w:color="auto"/>
            <w:left w:val="none" w:sz="0" w:space="0" w:color="auto"/>
            <w:bottom w:val="none" w:sz="0" w:space="0" w:color="auto"/>
            <w:right w:val="none" w:sz="0" w:space="0" w:color="auto"/>
          </w:divBdr>
          <w:divsChild>
            <w:div w:id="1888683920">
              <w:marLeft w:val="0"/>
              <w:marRight w:val="0"/>
              <w:marTop w:val="0"/>
              <w:marBottom w:val="0"/>
              <w:divBdr>
                <w:top w:val="none" w:sz="0" w:space="0" w:color="auto"/>
                <w:left w:val="none" w:sz="0" w:space="0" w:color="auto"/>
                <w:bottom w:val="none" w:sz="0" w:space="0" w:color="auto"/>
                <w:right w:val="none" w:sz="0" w:space="0" w:color="auto"/>
              </w:divBdr>
            </w:div>
          </w:divsChild>
        </w:div>
        <w:div w:id="175539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2023-05-05T01:19:00Z</dcterms:created>
  <dcterms:modified xsi:type="dcterms:W3CDTF">2023-05-05T01:19:00Z</dcterms:modified>
</cp:coreProperties>
</file>