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E" w:rsidRPr="004F573E" w:rsidRDefault="004F573E" w:rsidP="00275411">
      <w:pPr>
        <w:spacing w:line="400" w:lineRule="exact"/>
        <w:rPr>
          <w:rFonts w:ascii="仿宋_GB2312" w:eastAsia="仿宋_GB2312" w:hAnsi="方正小标宋简体" w:cs="方正小标宋简体"/>
          <w:sz w:val="32"/>
          <w:szCs w:val="32"/>
        </w:rPr>
      </w:pPr>
      <w:r w:rsidRPr="004F573E">
        <w:rPr>
          <w:rFonts w:ascii="仿宋_GB2312" w:eastAsia="仿宋_GB2312" w:hAnsi="方正小标宋简体" w:cs="方正小标宋简体" w:hint="eastAsia"/>
          <w:sz w:val="32"/>
          <w:szCs w:val="32"/>
        </w:rPr>
        <w:t>附件5：</w:t>
      </w:r>
    </w:p>
    <w:p w:rsidR="003C70BA" w:rsidRDefault="00C2535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二、杭州市信用管理示范企业评估表（小微企业）</w:t>
      </w:r>
    </w:p>
    <w:p w:rsidR="003C70BA" w:rsidRPr="00FB3B20" w:rsidRDefault="00C25350">
      <w:pPr>
        <w:adjustRightInd w:val="0"/>
        <w:snapToGrid w:val="0"/>
        <w:spacing w:line="320" w:lineRule="atLeast"/>
        <w:jc w:val="center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FB3B2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sym w:font="Wingdings 2" w:char="00A3"/>
      </w:r>
      <w:r w:rsidRPr="00FB3B2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 xml:space="preserve">企业自评    </w:t>
      </w:r>
      <w:r w:rsidRPr="00FB3B2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sym w:font="Wingdings 2" w:char="00A3"/>
      </w:r>
      <w:r w:rsidRPr="00FB3B2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 xml:space="preserve">资料评估   </w:t>
      </w:r>
      <w:r w:rsidRPr="00FB3B2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sym w:font="Wingdings 2" w:char="00A3"/>
      </w:r>
      <w:r w:rsidRPr="00FB3B2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现场评估（请根据评估方式勾选）</w:t>
      </w:r>
    </w:p>
    <w:p w:rsidR="003C70BA" w:rsidRDefault="003C70B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</w:pPr>
    </w:p>
    <w:tbl>
      <w:tblPr>
        <w:tblStyle w:val="a6"/>
        <w:tblW w:w="14205" w:type="dxa"/>
        <w:tblLayout w:type="fixed"/>
        <w:tblLook w:val="04A0"/>
      </w:tblPr>
      <w:tblGrid>
        <w:gridCol w:w="660"/>
        <w:gridCol w:w="1200"/>
        <w:gridCol w:w="45"/>
        <w:gridCol w:w="405"/>
        <w:gridCol w:w="135"/>
        <w:gridCol w:w="675"/>
        <w:gridCol w:w="15"/>
        <w:gridCol w:w="1113"/>
        <w:gridCol w:w="1017"/>
        <w:gridCol w:w="243"/>
        <w:gridCol w:w="507"/>
        <w:gridCol w:w="1293"/>
        <w:gridCol w:w="432"/>
        <w:gridCol w:w="1515"/>
        <w:gridCol w:w="213"/>
        <w:gridCol w:w="1137"/>
        <w:gridCol w:w="303"/>
        <w:gridCol w:w="1952"/>
        <w:gridCol w:w="325"/>
        <w:gridCol w:w="945"/>
        <w:gridCol w:w="75"/>
      </w:tblGrid>
      <w:tr w:rsidR="003C70BA">
        <w:trPr>
          <w:trHeight w:val="555"/>
        </w:trPr>
        <w:tc>
          <w:tcPr>
            <w:tcW w:w="1860" w:type="dxa"/>
            <w:gridSpan w:val="2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5448" w:type="dxa"/>
            <w:gridSpan w:val="10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4737" w:type="dxa"/>
            <w:gridSpan w:val="6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 w:rsidR="003C70BA">
        <w:trPr>
          <w:trHeight w:val="595"/>
        </w:trPr>
        <w:tc>
          <w:tcPr>
            <w:tcW w:w="1860" w:type="dxa"/>
            <w:gridSpan w:val="2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2388" w:type="dxa"/>
            <w:gridSpan w:val="6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企业信用管理负责人</w:t>
            </w:r>
          </w:p>
        </w:tc>
        <w:tc>
          <w:tcPr>
            <w:tcW w:w="1440" w:type="dxa"/>
            <w:gridSpan w:val="2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45" w:type="dxa"/>
            <w:gridSpan w:val="3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 w:rsidR="003C70BA">
        <w:trPr>
          <w:trHeight w:val="810"/>
        </w:trPr>
        <w:tc>
          <w:tcPr>
            <w:tcW w:w="1860" w:type="dxa"/>
            <w:gridSpan w:val="2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申报类型</w:t>
            </w:r>
          </w:p>
        </w:tc>
        <w:tc>
          <w:tcPr>
            <w:tcW w:w="2388" w:type="dxa"/>
            <w:gridSpan w:val="6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sz w:val="24"/>
              </w:rPr>
              <w:t>□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新申报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sym w:font="Wingdings 2" w:char="00A3"/>
            </w:r>
            <w:r>
              <w:rPr>
                <w:rFonts w:ascii="仿宋_GB2312" w:hAnsi="宋体" w:cs="宋体" w:hint="eastAsia"/>
                <w:kern w:val="0"/>
                <w:szCs w:val="21"/>
              </w:rPr>
              <w:t>续展申报</w:t>
            </w:r>
          </w:p>
        </w:tc>
        <w:tc>
          <w:tcPr>
            <w:tcW w:w="1260" w:type="dxa"/>
            <w:gridSpan w:val="2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评估人员</w:t>
            </w:r>
          </w:p>
        </w:tc>
        <w:tc>
          <w:tcPr>
            <w:tcW w:w="1800" w:type="dxa"/>
            <w:gridSpan w:val="2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评估日期</w:t>
            </w:r>
          </w:p>
        </w:tc>
        <w:tc>
          <w:tcPr>
            <w:tcW w:w="1440" w:type="dxa"/>
            <w:gridSpan w:val="2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评估得分</w:t>
            </w:r>
          </w:p>
          <w:p w:rsidR="003C70BA" w:rsidRDefault="00C2535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（满分为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110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345" w:type="dxa"/>
            <w:gridSpan w:val="3"/>
            <w:vAlign w:val="center"/>
          </w:tcPr>
          <w:p w:rsidR="003C70BA" w:rsidRDefault="003C70BA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 w:rsidR="003C70BA">
        <w:trPr>
          <w:trHeight w:val="375"/>
        </w:trPr>
        <w:tc>
          <w:tcPr>
            <w:tcW w:w="14205" w:type="dxa"/>
            <w:gridSpan w:val="21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自我诚信承诺（仅企业自评时，由企业自行填写）</w:t>
            </w:r>
          </w:p>
        </w:tc>
      </w:tr>
      <w:tr w:rsidR="003C70BA" w:rsidTr="00275411">
        <w:trPr>
          <w:trHeight w:val="4351"/>
        </w:trPr>
        <w:tc>
          <w:tcPr>
            <w:tcW w:w="14205" w:type="dxa"/>
            <w:gridSpan w:val="21"/>
          </w:tcPr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Default="003C70BA">
            <w:pPr>
              <w:spacing w:line="40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C70BA" w:rsidRPr="00FB3B20" w:rsidRDefault="00C25350">
            <w:pPr>
              <w:widowControl/>
              <w:spacing w:line="400" w:lineRule="exact"/>
              <w:ind w:firstLineChars="4500" w:firstLine="9450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企业（公章）：</w:t>
            </w:r>
          </w:p>
          <w:p w:rsidR="003C70BA" w:rsidRDefault="00C25350">
            <w:pPr>
              <w:widowControl/>
              <w:spacing w:line="400" w:lineRule="exact"/>
              <w:ind w:firstLineChars="5600" w:firstLine="1176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年   月   日</w:t>
            </w:r>
            <w:r w:rsidRPr="00FB3B2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                                                                </w:t>
            </w: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14130" w:type="dxa"/>
            <w:gridSpan w:val="20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一、信用管理体系建设（参照GB/T 31950、《浙江省企业信用管理规范指引》、《浙江省企业信用管理评估认定指标体系》规定）（40分）</w:t>
            </w: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245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评估项目</w:t>
            </w: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评估内容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分值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内容或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公式以及测算结果的积分范围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评分标准</w:t>
            </w:r>
          </w:p>
        </w:tc>
        <w:tc>
          <w:tcPr>
            <w:tcW w:w="258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评估记录</w:t>
            </w:r>
          </w:p>
        </w:tc>
        <w:tc>
          <w:tcPr>
            <w:tcW w:w="94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得分</w:t>
            </w:r>
          </w:p>
        </w:tc>
      </w:tr>
      <w:tr w:rsidR="003C70BA">
        <w:trPr>
          <w:gridAfter w:val="1"/>
          <w:wAfter w:w="75" w:type="dxa"/>
          <w:trHeight w:val="90"/>
        </w:trPr>
        <w:tc>
          <w:tcPr>
            <w:tcW w:w="660" w:type="dxa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1.1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组织机构</w:t>
            </w: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1.1.1是否建立了企业信用管理的组织机构，并明确相关人员的工作职责。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未建立/已建立，但未明确工作职责/已建立且明确工作职责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0分/1分/2分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660" w:type="dxa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5" w:type="dxa"/>
            <w:gridSpan w:val="2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1.1.2是否配备了专（兼）职的信用管理人员，人员是否经培训上岗。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未配备或人员未经培训上岗/只有兼职人员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且人员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经培训上岗/有专职人员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且人员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经培训上岗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0分/1分/2分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90"/>
        </w:trPr>
        <w:tc>
          <w:tcPr>
            <w:tcW w:w="660" w:type="dxa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5" w:type="dxa"/>
            <w:gridSpan w:val="2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1.1.3企业负责人是否确立了与企业宗旨相适应的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诚信方针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和诚信目标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未制定/已制定但欠合理/已制定并较为合理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0分/1分/2分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1.2</w:t>
            </w:r>
          </w:p>
        </w:tc>
        <w:tc>
          <w:tcPr>
            <w:tcW w:w="1245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制度建设</w:t>
            </w:r>
          </w:p>
        </w:tc>
        <w:tc>
          <w:tcPr>
            <w:tcW w:w="3360" w:type="dxa"/>
            <w:gridSpan w:val="6"/>
            <w:vAlign w:val="center"/>
          </w:tcPr>
          <w:p w:rsidR="003C70BA" w:rsidRPr="00275411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 w:rsidRPr="00275411">
              <w:rPr>
                <w:rFonts w:asciiTheme="minorEastAsia" w:hAnsiTheme="minorEastAsia" w:cstheme="minorEastAsia" w:hint="eastAsia"/>
                <w:szCs w:val="21"/>
              </w:rPr>
              <w:t>是否制定了以下制度：</w:t>
            </w:r>
          </w:p>
          <w:p w:rsidR="003C70BA" w:rsidRPr="00275411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 w:rsidRPr="00275411">
              <w:rPr>
                <w:rFonts w:asciiTheme="minorEastAsia" w:hAnsiTheme="minorEastAsia" w:cstheme="minorEastAsia" w:hint="eastAsia"/>
                <w:szCs w:val="21"/>
              </w:rPr>
              <w:t>（1）客户信用档案管理制度；</w:t>
            </w:r>
          </w:p>
          <w:p w:rsidR="003C70BA" w:rsidRPr="00275411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 w:rsidRPr="00275411">
              <w:rPr>
                <w:rFonts w:asciiTheme="minorEastAsia" w:hAnsiTheme="minorEastAsia" w:cstheme="minorEastAsia" w:hint="eastAsia"/>
                <w:szCs w:val="21"/>
              </w:rPr>
              <w:t>（2）客户评价和</w:t>
            </w:r>
            <w:proofErr w:type="gramStart"/>
            <w:r w:rsidRPr="00275411">
              <w:rPr>
                <w:rFonts w:asciiTheme="minorEastAsia" w:hAnsiTheme="minorEastAsia" w:cstheme="minorEastAsia" w:hint="eastAsia"/>
                <w:szCs w:val="21"/>
              </w:rPr>
              <w:t>授信</w:t>
            </w:r>
            <w:proofErr w:type="gramEnd"/>
            <w:r w:rsidRPr="00275411">
              <w:rPr>
                <w:rFonts w:asciiTheme="minorEastAsia" w:hAnsiTheme="minorEastAsia" w:cstheme="minorEastAsia" w:hint="eastAsia"/>
                <w:szCs w:val="21"/>
              </w:rPr>
              <w:t>管理制度；</w:t>
            </w:r>
          </w:p>
          <w:p w:rsidR="003C70BA" w:rsidRPr="00275411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 w:rsidRPr="00275411">
              <w:rPr>
                <w:rFonts w:asciiTheme="minorEastAsia" w:hAnsiTheme="minorEastAsia" w:cstheme="minorEastAsia" w:hint="eastAsia"/>
                <w:szCs w:val="21"/>
              </w:rPr>
              <w:t>（3）合同管理制度；</w:t>
            </w:r>
          </w:p>
          <w:p w:rsidR="003C70BA" w:rsidRPr="00275411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 w:rsidRPr="00275411">
              <w:rPr>
                <w:rFonts w:asciiTheme="minorEastAsia" w:hAnsiTheme="minorEastAsia" w:cstheme="minorEastAsia" w:hint="eastAsia"/>
                <w:szCs w:val="21"/>
              </w:rPr>
              <w:t xml:space="preserve">（4）应收账款管理制度。                                             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少于2项/已制定2项/已制定3项/全部制定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0分/2分/3分/4分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660" w:type="dxa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1.3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客户信用档案管理</w:t>
            </w: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1.3.1是否按照分类归档、突出重点、动态管理的原则建立了信息化的客户信用档案，并实施集中管理并供业务部门共享。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有客户信用信息的电子档案管理，但没有数据库/有电子档案和数据库，但无信息化系统/有信息化系统，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且数据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完整并更新及时。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3分/6分/8分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1815"/>
        </w:trPr>
        <w:tc>
          <w:tcPr>
            <w:tcW w:w="660" w:type="dxa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5" w:type="dxa"/>
            <w:gridSpan w:val="2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1.3.2客户信用档案是否包含客户工商登记信息、财务情况、业内评价情况、与本企业的交易记录、与银行的往来信用记录等信息。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无记录/记录欠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完整/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记录完整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0分/0.5分/1分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660" w:type="dxa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1.4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客户评价和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授信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管理</w:t>
            </w: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1.4.1是否从信用能力、信用意愿、交易环境等方面对客户的信用风险及合作潜力等进行分析评价，实施客户分类管理。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未开展调查和评价/调查和评价不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完整/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调查和评价持续完整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0分/3分/4分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1215"/>
        </w:trPr>
        <w:tc>
          <w:tcPr>
            <w:tcW w:w="660" w:type="dxa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3C70BA" w:rsidRDefault="003C70BA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1.4.2是否对不同类型的客户制订相应的信用政策，并根据企业发展内外实际实施动态调整。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客户授信率＜20%/≥20%＜50%/≥50%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1分/3分/4分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660" w:type="dxa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1.5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合同管理</w:t>
            </w:r>
          </w:p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60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1.5.1是否实行按合同交验货物、违约时按合同索赔，规范化、制度化的合同管理。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交易的书面合同签订率在60%以下/≥60%＜90%/≥90%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2分/3分/4分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435"/>
        </w:trPr>
        <w:tc>
          <w:tcPr>
            <w:tcW w:w="660" w:type="dxa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Merge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360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1.5.2是否有标准化的合同文本。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无/有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0分/1分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112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1.6</w:t>
            </w:r>
          </w:p>
        </w:tc>
        <w:tc>
          <w:tcPr>
            <w:tcW w:w="1245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应收账款管理</w:t>
            </w:r>
          </w:p>
        </w:tc>
        <w:tc>
          <w:tcPr>
            <w:tcW w:w="3360" w:type="dxa"/>
            <w:gridSpan w:val="6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是否对应收账款进行动态管理并实施有效催收。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3240" w:type="dxa"/>
            <w:gridSpan w:val="3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未实施/有制度，有分析和催收/有制度，有应收账款分析表和催收方案并执行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0分/3分/5分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1.7</w:t>
            </w:r>
          </w:p>
        </w:tc>
        <w:tc>
          <w:tcPr>
            <w:tcW w:w="1245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信用产品的运用</w:t>
            </w:r>
          </w:p>
        </w:tc>
        <w:tc>
          <w:tcPr>
            <w:tcW w:w="3360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是否利用外部专业信用服务，运用征信报告、信用调查、信用诊断、信用评级、信用保险等产品。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不使用/使用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0分/2分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3C70BA">
        <w:trPr>
          <w:gridAfter w:val="1"/>
          <w:wAfter w:w="75" w:type="dxa"/>
          <w:trHeight w:val="375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1.8</w:t>
            </w:r>
          </w:p>
        </w:tc>
        <w:tc>
          <w:tcPr>
            <w:tcW w:w="1245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培训和文化建设</w:t>
            </w:r>
          </w:p>
        </w:tc>
        <w:tc>
          <w:tcPr>
            <w:tcW w:w="3360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是否定期组织对企业内部开展信用管理知识培训和宣传活动</w:t>
            </w:r>
          </w:p>
        </w:tc>
        <w:tc>
          <w:tcPr>
            <w:tcW w:w="7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3C70BA" w:rsidRDefault="00C25350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hint="eastAsia"/>
              </w:rPr>
              <w:t>未开展/已开展，新申报企业当年至少1次（续展申报企业平均每年至少开展1次）</w:t>
            </w:r>
          </w:p>
        </w:tc>
        <w:tc>
          <w:tcPr>
            <w:tcW w:w="135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0分/1分</w:t>
            </w:r>
          </w:p>
        </w:tc>
        <w:tc>
          <w:tcPr>
            <w:tcW w:w="2580" w:type="dxa"/>
            <w:gridSpan w:val="3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3C70BA">
        <w:trPr>
          <w:gridAfter w:val="1"/>
          <w:wAfter w:w="75" w:type="dxa"/>
          <w:trHeight w:val="376"/>
        </w:trPr>
        <w:tc>
          <w:tcPr>
            <w:tcW w:w="14130" w:type="dxa"/>
            <w:gridSpan w:val="20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二、信用管理效应（25分）</w:t>
            </w: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650" w:type="dxa"/>
            <w:gridSpan w:val="3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评估项目</w:t>
            </w:r>
          </w:p>
        </w:tc>
        <w:tc>
          <w:tcPr>
            <w:tcW w:w="825" w:type="dxa"/>
            <w:gridSpan w:val="3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分值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内容或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公式以及测算结果的积分范围</w:t>
            </w:r>
          </w:p>
        </w:tc>
        <w:tc>
          <w:tcPr>
            <w:tcW w:w="1515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评分标准</w:t>
            </w:r>
          </w:p>
        </w:tc>
        <w:tc>
          <w:tcPr>
            <w:tcW w:w="3930" w:type="dxa"/>
            <w:gridSpan w:val="5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评估记录</w:t>
            </w:r>
          </w:p>
        </w:tc>
        <w:tc>
          <w:tcPr>
            <w:tcW w:w="945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得分</w:t>
            </w: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2.1</w:t>
            </w:r>
          </w:p>
        </w:tc>
        <w:tc>
          <w:tcPr>
            <w:tcW w:w="165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销售变现天数——DSO</w:t>
            </w:r>
          </w:p>
        </w:tc>
        <w:tc>
          <w:tcPr>
            <w:tcW w:w="825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（期末应收账款额/期间赊销额）×期间天数</w:t>
            </w:r>
          </w:p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≥60天/＜60＞30天/≤30天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2分/4分/6分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2.2</w:t>
            </w:r>
          </w:p>
        </w:tc>
        <w:tc>
          <w:tcPr>
            <w:tcW w:w="165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呆账率</w:t>
            </w:r>
          </w:p>
        </w:tc>
        <w:tc>
          <w:tcPr>
            <w:tcW w:w="825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7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一年及以上应收账款额/当年销售总额</w:t>
            </w:r>
          </w:p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≥15%/＜15＞5%/≤5%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2分/5分/7分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2.3</w:t>
            </w:r>
          </w:p>
        </w:tc>
        <w:tc>
          <w:tcPr>
            <w:tcW w:w="165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流动比率</w:t>
            </w:r>
          </w:p>
        </w:tc>
        <w:tc>
          <w:tcPr>
            <w:tcW w:w="825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8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流动资产/流动负债   ＜1/≥1＜2/≥2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2分/6分/8分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2.4</w:t>
            </w:r>
          </w:p>
        </w:tc>
        <w:tc>
          <w:tcPr>
            <w:tcW w:w="1650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交易额增长率</w:t>
            </w:r>
          </w:p>
        </w:tc>
        <w:tc>
          <w:tcPr>
            <w:tcW w:w="825" w:type="dxa"/>
            <w:gridSpan w:val="3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本年度交易增长额/上年度交易额</w:t>
            </w:r>
          </w:p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＞0＜10%/≥10%＜30%≥30%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2分/3分/4分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90"/>
        </w:trPr>
        <w:tc>
          <w:tcPr>
            <w:tcW w:w="14130" w:type="dxa"/>
            <w:gridSpan w:val="20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三、信用积累（15分）</w:t>
            </w: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785" w:type="dxa"/>
            <w:gridSpan w:val="4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评估项目</w:t>
            </w:r>
          </w:p>
        </w:tc>
        <w:tc>
          <w:tcPr>
            <w:tcW w:w="675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分值</w:t>
            </w:r>
          </w:p>
        </w:tc>
        <w:tc>
          <w:tcPr>
            <w:tcW w:w="4620" w:type="dxa"/>
            <w:gridSpan w:val="7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内容或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公式以及测算结果的积分范围</w:t>
            </w:r>
          </w:p>
        </w:tc>
        <w:tc>
          <w:tcPr>
            <w:tcW w:w="1515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评分标准</w:t>
            </w:r>
          </w:p>
        </w:tc>
        <w:tc>
          <w:tcPr>
            <w:tcW w:w="3930" w:type="dxa"/>
            <w:gridSpan w:val="5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评估记录</w:t>
            </w:r>
          </w:p>
        </w:tc>
        <w:tc>
          <w:tcPr>
            <w:tcW w:w="945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得分</w:t>
            </w: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3.1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银行信用等级</w:t>
            </w:r>
          </w:p>
        </w:tc>
        <w:tc>
          <w:tcPr>
            <w:tcW w:w="67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620" w:type="dxa"/>
            <w:gridSpan w:val="7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A/AA/AAA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1分/2分/3分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97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3.2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商标或商号知名度</w:t>
            </w:r>
          </w:p>
        </w:tc>
        <w:tc>
          <w:tcPr>
            <w:tcW w:w="67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620" w:type="dxa"/>
            <w:gridSpan w:val="7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县级/市级/省级及以上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1分/2分/3分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97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3.3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守合同重信用等级</w:t>
            </w:r>
          </w:p>
        </w:tc>
        <w:tc>
          <w:tcPr>
            <w:tcW w:w="67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620" w:type="dxa"/>
            <w:gridSpan w:val="7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县级/市级/省级及以上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1分/2分/3分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525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3.4</w:t>
            </w:r>
          </w:p>
        </w:tc>
        <w:tc>
          <w:tcPr>
            <w:tcW w:w="1785" w:type="dxa"/>
            <w:gridSpan w:val="4"/>
            <w:vAlign w:val="center"/>
          </w:tcPr>
          <w:p w:rsidR="003C70BA" w:rsidRPr="00FB3B20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 w:rsidRPr="00FB3B20">
              <w:rPr>
                <w:rFonts w:ascii="仿宋_GB2312" w:hAnsi="宋体" w:hint="eastAsia"/>
                <w:b/>
                <w:bCs/>
                <w:color w:val="000000" w:themeColor="text1"/>
                <w:szCs w:val="32"/>
              </w:rPr>
              <w:t>政府质量奖、浙江制造等荣誉</w:t>
            </w:r>
          </w:p>
        </w:tc>
        <w:tc>
          <w:tcPr>
            <w:tcW w:w="675" w:type="dxa"/>
            <w:vAlign w:val="center"/>
          </w:tcPr>
          <w:p w:rsidR="003C70BA" w:rsidRPr="00FB3B20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20" w:type="dxa"/>
            <w:gridSpan w:val="7"/>
            <w:vAlign w:val="center"/>
          </w:tcPr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浙江制造/市级政府质量奖/省级及以上政府质量奖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1分/2分/3分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535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3.5</w:t>
            </w:r>
          </w:p>
        </w:tc>
        <w:tc>
          <w:tcPr>
            <w:tcW w:w="1785" w:type="dxa"/>
            <w:gridSpan w:val="4"/>
            <w:vAlign w:val="center"/>
          </w:tcPr>
          <w:p w:rsidR="003C70BA" w:rsidRPr="00FB3B20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其他荣誉</w:t>
            </w:r>
          </w:p>
        </w:tc>
        <w:tc>
          <w:tcPr>
            <w:tcW w:w="675" w:type="dxa"/>
            <w:vAlign w:val="center"/>
          </w:tcPr>
          <w:p w:rsidR="003C70BA" w:rsidRPr="00FB3B20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20" w:type="dxa"/>
            <w:gridSpan w:val="7"/>
            <w:vAlign w:val="center"/>
          </w:tcPr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县级/市级/省级及以上（含法定代表人所获荣誉）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1分/2分/3分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430"/>
        </w:trPr>
        <w:tc>
          <w:tcPr>
            <w:tcW w:w="14130" w:type="dxa"/>
            <w:gridSpan w:val="20"/>
            <w:vAlign w:val="center"/>
          </w:tcPr>
          <w:p w:rsidR="003C70BA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四、信用能力（20分）</w:t>
            </w:r>
          </w:p>
        </w:tc>
      </w:tr>
      <w:tr w:rsidR="003C70BA">
        <w:trPr>
          <w:gridAfter w:val="1"/>
          <w:wAfter w:w="75" w:type="dxa"/>
          <w:trHeight w:val="600"/>
        </w:trPr>
        <w:tc>
          <w:tcPr>
            <w:tcW w:w="660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785" w:type="dxa"/>
            <w:gridSpan w:val="4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评估项目</w:t>
            </w:r>
          </w:p>
        </w:tc>
        <w:tc>
          <w:tcPr>
            <w:tcW w:w="690" w:type="dxa"/>
            <w:gridSpan w:val="2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分值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内容或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考量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公式以及测算结果的积分范围</w:t>
            </w:r>
          </w:p>
        </w:tc>
        <w:tc>
          <w:tcPr>
            <w:tcW w:w="1515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评分标准</w:t>
            </w:r>
          </w:p>
        </w:tc>
        <w:tc>
          <w:tcPr>
            <w:tcW w:w="3930" w:type="dxa"/>
            <w:gridSpan w:val="5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评估记录</w:t>
            </w:r>
          </w:p>
        </w:tc>
        <w:tc>
          <w:tcPr>
            <w:tcW w:w="945" w:type="dxa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得分</w:t>
            </w:r>
          </w:p>
        </w:tc>
      </w:tr>
      <w:tr w:rsidR="003C70BA">
        <w:trPr>
          <w:gridAfter w:val="1"/>
          <w:wAfter w:w="75" w:type="dxa"/>
          <w:trHeight w:val="655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4.1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资本积累率</w:t>
            </w:r>
          </w:p>
        </w:tc>
        <w:tc>
          <w:tcPr>
            <w:tcW w:w="69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近三年所有者权益增长额/三年前所有者权益额×100%    0/＞0＜5/≥5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1分/3分/4分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4.2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速动比率</w:t>
            </w:r>
          </w:p>
        </w:tc>
        <w:tc>
          <w:tcPr>
            <w:tcW w:w="69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流动资产-存货/流动负债 ＜0.5/≥0.5＜1/≥1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1分/3分/4分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4.3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息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税前利润保障率</w:t>
            </w:r>
          </w:p>
        </w:tc>
        <w:tc>
          <w:tcPr>
            <w:tcW w:w="69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（净利润+利息支出+税收支出）/流动负债</w:t>
            </w:r>
          </w:p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＜1/≥1＜2/≥2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1分/4分/6分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4.4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资产负债率</w:t>
            </w:r>
          </w:p>
        </w:tc>
        <w:tc>
          <w:tcPr>
            <w:tcW w:w="690" w:type="dxa"/>
            <w:gridSpan w:val="2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4605" w:type="dxa"/>
            <w:gridSpan w:val="6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负债/总资产 ≥0.8＜0.9或＜0.2/≥0.7＜0.8或≥0.2＜0.4/≥0.4＜0.7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1分/4分/6分</w:t>
            </w:r>
          </w:p>
        </w:tc>
        <w:tc>
          <w:tcPr>
            <w:tcW w:w="3930" w:type="dxa"/>
            <w:gridSpan w:val="5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</w:tcPr>
          <w:p w:rsidR="003C70BA" w:rsidRDefault="003C70B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14130" w:type="dxa"/>
            <w:gridSpan w:val="20"/>
            <w:vAlign w:val="center"/>
          </w:tcPr>
          <w:p w:rsidR="003C70BA" w:rsidRDefault="00C2535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五、加分项（10分）</w:t>
            </w:r>
          </w:p>
        </w:tc>
      </w:tr>
      <w:tr w:rsidR="003C70BA">
        <w:trPr>
          <w:gridAfter w:val="1"/>
          <w:wAfter w:w="75" w:type="dxa"/>
          <w:trHeight w:val="360"/>
        </w:trPr>
        <w:tc>
          <w:tcPr>
            <w:tcW w:w="660" w:type="dxa"/>
            <w:vAlign w:val="center"/>
          </w:tcPr>
          <w:p w:rsidR="003C70BA" w:rsidRDefault="00C25350">
            <w:pPr>
              <w:widowControl/>
              <w:spacing w:line="340" w:lineRule="exact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5.1</w:t>
            </w:r>
          </w:p>
        </w:tc>
        <w:tc>
          <w:tcPr>
            <w:tcW w:w="1785" w:type="dxa"/>
            <w:gridSpan w:val="4"/>
            <w:vAlign w:val="center"/>
          </w:tcPr>
          <w:p w:rsidR="003C70BA" w:rsidRDefault="00C25350">
            <w:pPr>
              <w:widowControl/>
              <w:spacing w:line="340" w:lineRule="exact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第三方信用服务机构出具的报告</w:t>
            </w:r>
          </w:p>
        </w:tc>
        <w:tc>
          <w:tcPr>
            <w:tcW w:w="690" w:type="dxa"/>
            <w:gridSpan w:val="2"/>
            <w:vAlign w:val="center"/>
          </w:tcPr>
          <w:p w:rsidR="003C70BA" w:rsidRDefault="00C25350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4605" w:type="dxa"/>
            <w:gridSpan w:val="6"/>
            <w:vAlign w:val="center"/>
          </w:tcPr>
          <w:p w:rsidR="003C70BA" w:rsidRDefault="00C25350">
            <w:pPr>
              <w:widowControl/>
              <w:spacing w:line="3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由第三方信用服务机构出具的企业执行《企业诚信管理体系》（GB/T 31950）、《企业信用评价指标》（GB/T 23794）的评估报告，无/有</w:t>
            </w:r>
          </w:p>
        </w:tc>
        <w:tc>
          <w:tcPr>
            <w:tcW w:w="1515" w:type="dxa"/>
            <w:vAlign w:val="center"/>
          </w:tcPr>
          <w:p w:rsidR="003C70BA" w:rsidRDefault="00C25350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0分/10分</w:t>
            </w:r>
          </w:p>
        </w:tc>
        <w:tc>
          <w:tcPr>
            <w:tcW w:w="3930" w:type="dxa"/>
            <w:gridSpan w:val="5"/>
            <w:vAlign w:val="center"/>
          </w:tcPr>
          <w:p w:rsidR="003C70BA" w:rsidRDefault="003C70B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C70BA" w:rsidRDefault="003C70BA">
            <w:pPr>
              <w:widowControl/>
              <w:spacing w:line="340" w:lineRule="exact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3C70BA">
        <w:trPr>
          <w:gridAfter w:val="1"/>
          <w:wAfter w:w="75" w:type="dxa"/>
          <w:trHeight w:val="90"/>
        </w:trPr>
        <w:tc>
          <w:tcPr>
            <w:tcW w:w="7740" w:type="dxa"/>
            <w:gridSpan w:val="13"/>
          </w:tcPr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评估意见：</w:t>
            </w:r>
          </w:p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                                                   </w:t>
            </w:r>
          </w:p>
          <w:p w:rsidR="003C70BA" w:rsidRPr="00FB3B20" w:rsidRDefault="003C70BA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  <w:p w:rsidR="003C70BA" w:rsidRPr="00FB3B20" w:rsidRDefault="00C25350">
            <w:pPr>
              <w:widowControl/>
              <w:spacing w:line="400" w:lineRule="exact"/>
              <w:ind w:firstLineChars="1800" w:firstLine="3780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评估组（员）签字：           </w:t>
            </w:r>
          </w:p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                                                  年   月   日</w:t>
            </w:r>
          </w:p>
        </w:tc>
        <w:tc>
          <w:tcPr>
            <w:tcW w:w="6390" w:type="dxa"/>
            <w:gridSpan w:val="7"/>
          </w:tcPr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企业确认意见：</w:t>
            </w:r>
          </w:p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                    </w:t>
            </w:r>
          </w:p>
          <w:p w:rsidR="003C70BA" w:rsidRPr="00FB3B20" w:rsidRDefault="00C25350">
            <w:pPr>
              <w:widowControl/>
              <w:spacing w:line="400" w:lineRule="exact"/>
              <w:ind w:firstLineChars="1200" w:firstLine="2520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企业负责人签字（公章）：</w:t>
            </w:r>
          </w:p>
          <w:p w:rsidR="003C70BA" w:rsidRPr="00FB3B20" w:rsidRDefault="00C25350">
            <w:pPr>
              <w:widowControl/>
              <w:spacing w:line="400" w:lineRule="exact"/>
              <w:ind w:firstLineChars="2200" w:firstLine="4620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年   月   日</w:t>
            </w:r>
          </w:p>
          <w:p w:rsidR="003C70BA" w:rsidRPr="00FB3B20" w:rsidRDefault="00C25350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FB3B2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注：资料评估无需企业确认！</w:t>
            </w:r>
          </w:p>
        </w:tc>
      </w:tr>
    </w:tbl>
    <w:p w:rsidR="003C70BA" w:rsidRDefault="003C70BA">
      <w:pPr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</w:pPr>
    </w:p>
    <w:sectPr w:rsidR="003C70BA" w:rsidSect="003C70BA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17" w:rsidRDefault="00701417" w:rsidP="00FB3B20">
      <w:r>
        <w:separator/>
      </w:r>
    </w:p>
  </w:endnote>
  <w:endnote w:type="continuationSeparator" w:id="0">
    <w:p w:rsidR="00701417" w:rsidRDefault="00701417" w:rsidP="00FB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17" w:rsidRDefault="00701417" w:rsidP="00FB3B20">
      <w:r>
        <w:separator/>
      </w:r>
    </w:p>
  </w:footnote>
  <w:footnote w:type="continuationSeparator" w:id="0">
    <w:p w:rsidR="00701417" w:rsidRDefault="00701417" w:rsidP="00FB3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6C71"/>
    <w:rsid w:val="00172A27"/>
    <w:rsid w:val="00271B4C"/>
    <w:rsid w:val="00275411"/>
    <w:rsid w:val="003262C0"/>
    <w:rsid w:val="003C70BA"/>
    <w:rsid w:val="004F573E"/>
    <w:rsid w:val="00585674"/>
    <w:rsid w:val="005C1CF7"/>
    <w:rsid w:val="006B06D0"/>
    <w:rsid w:val="006F519F"/>
    <w:rsid w:val="00701417"/>
    <w:rsid w:val="008F2CA9"/>
    <w:rsid w:val="00A74AB9"/>
    <w:rsid w:val="00AB2AFD"/>
    <w:rsid w:val="00B24CF3"/>
    <w:rsid w:val="00B65819"/>
    <w:rsid w:val="00C04261"/>
    <w:rsid w:val="00C25350"/>
    <w:rsid w:val="00D17ACC"/>
    <w:rsid w:val="00FB3B20"/>
    <w:rsid w:val="01E65E9F"/>
    <w:rsid w:val="036B26A1"/>
    <w:rsid w:val="03F0267C"/>
    <w:rsid w:val="04086788"/>
    <w:rsid w:val="07964E29"/>
    <w:rsid w:val="08C2208A"/>
    <w:rsid w:val="0A4B0362"/>
    <w:rsid w:val="0B834C5D"/>
    <w:rsid w:val="0CA615C9"/>
    <w:rsid w:val="0DEE357D"/>
    <w:rsid w:val="0E5B231A"/>
    <w:rsid w:val="0F4902FE"/>
    <w:rsid w:val="0F920893"/>
    <w:rsid w:val="0FB14C9F"/>
    <w:rsid w:val="0FE5167B"/>
    <w:rsid w:val="100001F2"/>
    <w:rsid w:val="102540D9"/>
    <w:rsid w:val="115F4CA5"/>
    <w:rsid w:val="11EA6E17"/>
    <w:rsid w:val="12D7425A"/>
    <w:rsid w:val="13AD1620"/>
    <w:rsid w:val="146D1F87"/>
    <w:rsid w:val="14C21598"/>
    <w:rsid w:val="155908CE"/>
    <w:rsid w:val="15CC6778"/>
    <w:rsid w:val="1935449F"/>
    <w:rsid w:val="1A33245B"/>
    <w:rsid w:val="1A48022D"/>
    <w:rsid w:val="1AA14EDC"/>
    <w:rsid w:val="1DD66C23"/>
    <w:rsid w:val="1E0E63AA"/>
    <w:rsid w:val="1F1438DC"/>
    <w:rsid w:val="202D2DB5"/>
    <w:rsid w:val="22255175"/>
    <w:rsid w:val="229847BE"/>
    <w:rsid w:val="22E5082A"/>
    <w:rsid w:val="23FB62F8"/>
    <w:rsid w:val="242B5731"/>
    <w:rsid w:val="24A61188"/>
    <w:rsid w:val="25724D07"/>
    <w:rsid w:val="257B0188"/>
    <w:rsid w:val="26CA1AD2"/>
    <w:rsid w:val="27A14BE0"/>
    <w:rsid w:val="29632D95"/>
    <w:rsid w:val="29EA1CD7"/>
    <w:rsid w:val="2A5669DF"/>
    <w:rsid w:val="2A860D1E"/>
    <w:rsid w:val="2B5B5918"/>
    <w:rsid w:val="2BD62D27"/>
    <w:rsid w:val="2BF81BB9"/>
    <w:rsid w:val="2C345011"/>
    <w:rsid w:val="2C554FCE"/>
    <w:rsid w:val="2C795AC4"/>
    <w:rsid w:val="2CEC1D0E"/>
    <w:rsid w:val="2DF512C0"/>
    <w:rsid w:val="2FCE04FE"/>
    <w:rsid w:val="2FD41884"/>
    <w:rsid w:val="2FD73FEA"/>
    <w:rsid w:val="30534816"/>
    <w:rsid w:val="30947BA1"/>
    <w:rsid w:val="318A138E"/>
    <w:rsid w:val="321246A4"/>
    <w:rsid w:val="32180B37"/>
    <w:rsid w:val="32497807"/>
    <w:rsid w:val="340B7B53"/>
    <w:rsid w:val="35D161D1"/>
    <w:rsid w:val="374105A0"/>
    <w:rsid w:val="38305D15"/>
    <w:rsid w:val="385417EC"/>
    <w:rsid w:val="39725E44"/>
    <w:rsid w:val="39D724B8"/>
    <w:rsid w:val="3A14661D"/>
    <w:rsid w:val="3CFF4571"/>
    <w:rsid w:val="3D521696"/>
    <w:rsid w:val="3D903650"/>
    <w:rsid w:val="3F6728AA"/>
    <w:rsid w:val="3FB305DF"/>
    <w:rsid w:val="3FCD38C2"/>
    <w:rsid w:val="404829CD"/>
    <w:rsid w:val="410136BA"/>
    <w:rsid w:val="41C25529"/>
    <w:rsid w:val="42747ADF"/>
    <w:rsid w:val="42E50221"/>
    <w:rsid w:val="434208AB"/>
    <w:rsid w:val="43633DFE"/>
    <w:rsid w:val="44CD41C5"/>
    <w:rsid w:val="462702B0"/>
    <w:rsid w:val="4BDB35A6"/>
    <w:rsid w:val="4BF87FBC"/>
    <w:rsid w:val="4CF22FB9"/>
    <w:rsid w:val="4E18288C"/>
    <w:rsid w:val="4EB23400"/>
    <w:rsid w:val="4FB71D4A"/>
    <w:rsid w:val="511D7F84"/>
    <w:rsid w:val="51375134"/>
    <w:rsid w:val="52463E83"/>
    <w:rsid w:val="527945DD"/>
    <w:rsid w:val="52E44032"/>
    <w:rsid w:val="53D74F39"/>
    <w:rsid w:val="55EB3621"/>
    <w:rsid w:val="567358FA"/>
    <w:rsid w:val="5713670F"/>
    <w:rsid w:val="58106DEB"/>
    <w:rsid w:val="588F6471"/>
    <w:rsid w:val="59154BB6"/>
    <w:rsid w:val="59327107"/>
    <w:rsid w:val="5A015CDE"/>
    <w:rsid w:val="5AA4403A"/>
    <w:rsid w:val="5AE37D00"/>
    <w:rsid w:val="5B904A5B"/>
    <w:rsid w:val="5BC77443"/>
    <w:rsid w:val="5C725989"/>
    <w:rsid w:val="5CB94E86"/>
    <w:rsid w:val="5E257B4D"/>
    <w:rsid w:val="5E2E7DB0"/>
    <w:rsid w:val="5F395A37"/>
    <w:rsid w:val="60D00F70"/>
    <w:rsid w:val="618D517D"/>
    <w:rsid w:val="63441CA5"/>
    <w:rsid w:val="64635790"/>
    <w:rsid w:val="68BB466B"/>
    <w:rsid w:val="699F7951"/>
    <w:rsid w:val="69B54049"/>
    <w:rsid w:val="6B9B6C88"/>
    <w:rsid w:val="6CB60740"/>
    <w:rsid w:val="6E546F25"/>
    <w:rsid w:val="6EFD22BE"/>
    <w:rsid w:val="71CE37E4"/>
    <w:rsid w:val="72293DB8"/>
    <w:rsid w:val="73201DC0"/>
    <w:rsid w:val="73204DCE"/>
    <w:rsid w:val="78FB05DC"/>
    <w:rsid w:val="7AC3344B"/>
    <w:rsid w:val="7AD15CE4"/>
    <w:rsid w:val="7BDA6CE4"/>
    <w:rsid w:val="7F7F5B92"/>
    <w:rsid w:val="7FB575E0"/>
    <w:rsid w:val="7FF0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C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C70B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table" w:styleId="a6">
    <w:name w:val="Table Grid"/>
    <w:basedOn w:val="a1"/>
    <w:qFormat/>
    <w:rsid w:val="003C70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C70BA"/>
    <w:rPr>
      <w:b/>
      <w:bCs/>
    </w:rPr>
  </w:style>
  <w:style w:type="character" w:customStyle="1" w:styleId="Char0">
    <w:name w:val="页眉 Char"/>
    <w:basedOn w:val="a0"/>
    <w:link w:val="a4"/>
    <w:rsid w:val="003C70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C70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沉默是金1385210846</dc:creator>
  <cp:lastModifiedBy>龚雄文</cp:lastModifiedBy>
  <cp:revision>2</cp:revision>
  <cp:lastPrinted>2020-04-30T03:42:00Z</cp:lastPrinted>
  <dcterms:created xsi:type="dcterms:W3CDTF">2020-04-30T04:11:00Z</dcterms:created>
  <dcterms:modified xsi:type="dcterms:W3CDTF">2020-04-30T04:11:00Z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