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C7" w:rsidRPr="007A0F27" w:rsidRDefault="00B322C7" w:rsidP="00B322C7">
      <w:pPr>
        <w:pStyle w:val="1"/>
        <w:rPr>
          <w:rFonts w:hAnsi="宋体"/>
          <w:b w:val="0"/>
        </w:rPr>
      </w:pPr>
      <w:r w:rsidRPr="007A0F27">
        <w:rPr>
          <w:rFonts w:ascii="宋体" w:eastAsia="宋体" w:hAnsi="宋体" w:hint="eastAsia"/>
        </w:rPr>
        <w:t>招标需求</w:t>
      </w:r>
    </w:p>
    <w:p w:rsidR="00B322C7" w:rsidRPr="00B62252"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B62252">
        <w:rPr>
          <w:rFonts w:ascii="仿宋_GB2312" w:eastAsia="仿宋_GB2312" w:hAnsi="仿宋" w:hint="eastAsia"/>
          <w:b/>
          <w:sz w:val="24"/>
          <w:szCs w:val="24"/>
        </w:rPr>
        <w:t>一、基本情况</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（一）养护保洁</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1、海塘外坡伸缩缝杂草清除（垃圾）处理及护坦保洁，桩号为19k+000至35k+500。</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2、华家盘头养护、保洁。</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（二）零星维修</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工程地点：本辖区标准堤塘全长17公里，自浦沿半爿山起至西兴七甲闸止。</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承包方式：包工包料包工期，所需的人力、材料、施工设备与机具、临建及临时工程等均由施工单位负责。</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承包范围：堤顶路面、内外坡、护塘地等护塘建筑物、管理设施等零星维修项目。</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主要零星维修项目：背水坡修补黄泥、堤顶道路修补、挡浪墙及护栏油漆维护、垃圾废土清理、草皮修补等。</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（三）堤塘巡查</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工程地点：本辖区标准堤塘全长17公里，自浦沿半爿山起至西兴七甲闸止。</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每周至少3次，每次1人以上，如遇台风、强降雨等特殊时期时间需服从安排，加密巡查。</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（四）设施维护</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半自动、全自动升降式路障维护。</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（五）白蚁普查</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本辖区标准堤塘全长17公里，自浦沿半爿山起至西兴七甲闸止的白蚁普查工作。</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二、具体要求</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（一）养护保洁</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1、华家盘头养护、保洁。要求华家盘头无杂草、垃圾保持整洁美观，甲方采用不定期抽查，如发现堤顶路面有垃圾、杂草等，视实际情况扣除当月保洁费用的5％及以上，华家盘头草皮养护要求，每月割草1次以上，要求离地面20公分以上部分全部割掉，保持平整，整洁美观，每次割完后，由甲方验收，如养</w:t>
      </w:r>
      <w:r w:rsidRPr="002317E8">
        <w:rPr>
          <w:rFonts w:ascii="仿宋_GB2312" w:eastAsia="仿宋_GB2312" w:hAnsi="仿宋" w:hint="eastAsia"/>
          <w:sz w:val="24"/>
          <w:szCs w:val="24"/>
        </w:rPr>
        <w:lastRenderedPageBreak/>
        <w:t>护质量不到位，视实际情况，酌情扣减养护费用。机械及修理，燃油等费用由乙方自负</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2、外坡伸缩缝杂草清除（垃圾）及护坦保洁，要求全年清理，如有杂草较多没有清理或护坦垃圾未清理等情况发生，视实际情况扣减清理费用或重新清理。</w:t>
      </w:r>
    </w:p>
    <w:p w:rsidR="00B322C7" w:rsidRPr="002317E8" w:rsidRDefault="00B322C7" w:rsidP="00B322C7">
      <w:pPr>
        <w:pStyle w:val="a3"/>
        <w:adjustRightInd w:val="0"/>
        <w:snapToGrid w:val="0"/>
        <w:spacing w:beforeLines="50" w:line="360" w:lineRule="exact"/>
        <w:ind w:firstLine="482"/>
        <w:outlineLvl w:val="1"/>
        <w:rPr>
          <w:rFonts w:ascii="仿宋_GB2312" w:eastAsia="仿宋_GB2312" w:hAnsi="仿宋"/>
          <w:b/>
          <w:sz w:val="24"/>
          <w:szCs w:val="24"/>
        </w:rPr>
      </w:pPr>
      <w:r w:rsidRPr="002317E8">
        <w:rPr>
          <w:rFonts w:ascii="仿宋_GB2312" w:eastAsia="仿宋_GB2312" w:hAnsi="仿宋" w:hint="eastAsia"/>
          <w:b/>
          <w:sz w:val="24"/>
          <w:szCs w:val="24"/>
        </w:rPr>
        <w:t>（二）零星维修</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1、成立固定的专业施工队伍，在堤塘出现险情或接到甲方施工联系单及时组织施工队伍进场施工。</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2、施工单位必须按有关技术规范要求进行施工，确保工程质量。</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3、每次零星维修的工程量，须经甲方签字确认。</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4、施工单位必须做好安全生产工作，采取必要措施保证施工人员及其他有关人员的安全。</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5、施工单位在未得到甲方同意下，不得转包或分包工程的任何部分。</w:t>
      </w:r>
    </w:p>
    <w:p w:rsidR="00B322C7" w:rsidRPr="002317E8" w:rsidRDefault="00B322C7" w:rsidP="00B322C7">
      <w:pPr>
        <w:pStyle w:val="a3"/>
        <w:adjustRightInd w:val="0"/>
        <w:snapToGrid w:val="0"/>
        <w:spacing w:beforeLines="50" w:line="360" w:lineRule="exact"/>
        <w:ind w:firstLine="482"/>
        <w:outlineLvl w:val="1"/>
        <w:rPr>
          <w:rFonts w:ascii="仿宋_GB2312" w:eastAsia="仿宋_GB2312" w:hAnsi="仿宋"/>
          <w:b/>
          <w:sz w:val="24"/>
          <w:szCs w:val="24"/>
        </w:rPr>
      </w:pPr>
      <w:r w:rsidRPr="002317E8">
        <w:rPr>
          <w:rFonts w:ascii="仿宋_GB2312" w:eastAsia="仿宋_GB2312" w:hAnsi="仿宋" w:hint="eastAsia"/>
          <w:b/>
          <w:sz w:val="24"/>
          <w:szCs w:val="24"/>
        </w:rPr>
        <w:t>（三）堤塘巡查</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 xml:space="preserve">巡查保证每周3次以上，至少间隔一天，连续巡查不计次数，并做好巡查记录，巡查中发现隐患的需及时上报，并上报到标准平台，如甲方检查巡查不到位或发现隐患未及时上报等情况，第一次发现警告，第二次发现扣10%费用，第三次发现扣30%费用，第四次发现考核不合格，全年巡查费用扣除。 </w:t>
      </w:r>
    </w:p>
    <w:p w:rsidR="00B322C7" w:rsidRPr="002317E8" w:rsidRDefault="00B322C7" w:rsidP="00B322C7">
      <w:pPr>
        <w:pStyle w:val="a3"/>
        <w:adjustRightInd w:val="0"/>
        <w:snapToGrid w:val="0"/>
        <w:spacing w:beforeLines="50" w:line="360" w:lineRule="exact"/>
        <w:ind w:firstLine="482"/>
        <w:outlineLvl w:val="1"/>
        <w:rPr>
          <w:rFonts w:ascii="仿宋_GB2312" w:eastAsia="仿宋_GB2312" w:hAnsi="仿宋"/>
          <w:b/>
          <w:sz w:val="24"/>
          <w:szCs w:val="24"/>
        </w:rPr>
      </w:pPr>
      <w:r w:rsidRPr="002317E8">
        <w:rPr>
          <w:rFonts w:ascii="仿宋_GB2312" w:eastAsia="仿宋_GB2312" w:hAnsi="仿宋" w:hint="eastAsia"/>
          <w:b/>
          <w:sz w:val="24"/>
          <w:szCs w:val="24"/>
        </w:rPr>
        <w:t>（四）设施维护</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委托专业单位对滨江区海塘半自动、全自动升降式路障（29个）进行维护，具体为：1、每月一次对设备进行例行检查；2、在合同期间，为甲方解决合同内所有设备的各种硬件故障（如因碰撞损坏需要更换配件的，只收取配件费），并及时回应甲方在使用设备过程中提出的问题；3、在合同期间，每半年对设备进行一次综合保养服务，项目包括但不限于：更换密封圈、添加润滑油、检查更换故障弹簧及锁扣、检查更换损坏的太阳能警示灯等；4、在合同期间，当接到甲方打来维护电话，乙方不能在电话里解决故障问题的应在2小时内响应上门服务；5、因节假日等特殊原因，乙方应提前对设备进行全面检查，保障设备的正常运行。</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（五）白蚁普查</w:t>
      </w:r>
    </w:p>
    <w:p w:rsidR="00B322C7"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委托有资质的专业单位对本辖区17公里的海塘进行白蚁普查工作，要求在4月份完成，并出具报告。</w:t>
      </w:r>
    </w:p>
    <w:p w:rsidR="00B322C7"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E56931">
        <w:rPr>
          <w:rFonts w:ascii="仿宋_GB2312" w:eastAsia="仿宋_GB2312" w:hAnsi="仿宋"/>
          <w:b/>
          <w:sz w:val="24"/>
          <w:szCs w:val="24"/>
        </w:rPr>
        <w:t>三</w:t>
      </w:r>
      <w:r w:rsidRPr="00E56931">
        <w:rPr>
          <w:rFonts w:ascii="仿宋_GB2312" w:eastAsia="仿宋_GB2312" w:hAnsi="仿宋" w:hint="eastAsia"/>
          <w:b/>
          <w:sz w:val="24"/>
          <w:szCs w:val="24"/>
        </w:rPr>
        <w:t>、</w:t>
      </w:r>
      <w:r w:rsidRPr="00E56931">
        <w:rPr>
          <w:rFonts w:ascii="仿宋_GB2312" w:eastAsia="仿宋_GB2312" w:hAnsi="仿宋"/>
          <w:b/>
          <w:sz w:val="24"/>
          <w:szCs w:val="24"/>
        </w:rPr>
        <w:t>采购清单</w:t>
      </w:r>
      <w:r>
        <w:rPr>
          <w:rFonts w:ascii="仿宋_GB2312" w:eastAsia="仿宋_GB2312" w:hAnsi="仿宋" w:hint="eastAsia"/>
          <w:b/>
          <w:sz w:val="24"/>
          <w:szCs w:val="24"/>
        </w:rPr>
        <w:t>（此清单为一年的工程量）</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4150"/>
        <w:gridCol w:w="734"/>
        <w:gridCol w:w="764"/>
        <w:gridCol w:w="1478"/>
        <w:gridCol w:w="1010"/>
      </w:tblGrid>
      <w:tr w:rsidR="00B322C7" w:rsidRPr="00E56931" w:rsidTr="00E13337">
        <w:trPr>
          <w:jc w:val="center"/>
        </w:trPr>
        <w:tc>
          <w:tcPr>
            <w:tcW w:w="77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序号</w:t>
            </w:r>
          </w:p>
        </w:tc>
        <w:tc>
          <w:tcPr>
            <w:tcW w:w="415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项目名称</w:t>
            </w:r>
          </w:p>
        </w:tc>
        <w:tc>
          <w:tcPr>
            <w:tcW w:w="734"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单位</w:t>
            </w:r>
          </w:p>
        </w:tc>
        <w:tc>
          <w:tcPr>
            <w:tcW w:w="764"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数量</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b/>
              </w:rPr>
            </w:pPr>
            <w:r w:rsidRPr="00D4644A">
              <w:rPr>
                <w:rFonts w:ascii="仿宋_GB2312" w:eastAsia="仿宋_GB2312" w:hint="eastAsia"/>
                <w:b/>
              </w:rPr>
              <w:t>备注</w:t>
            </w:r>
          </w:p>
        </w:tc>
      </w:tr>
      <w:tr w:rsidR="00B322C7" w:rsidRPr="00E56931" w:rsidTr="00E13337">
        <w:trPr>
          <w:jc w:val="center"/>
        </w:trPr>
        <w:tc>
          <w:tcPr>
            <w:tcW w:w="77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lastRenderedPageBreak/>
              <w:t>一</w:t>
            </w:r>
          </w:p>
        </w:tc>
        <w:tc>
          <w:tcPr>
            <w:tcW w:w="8136" w:type="dxa"/>
            <w:gridSpan w:val="5"/>
            <w:shd w:val="clear" w:color="auto" w:fill="auto"/>
            <w:vAlign w:val="center"/>
          </w:tcPr>
          <w:p w:rsidR="00B322C7" w:rsidRPr="00D4644A" w:rsidRDefault="00B322C7" w:rsidP="00B322C7">
            <w:pPr>
              <w:spacing w:beforeLines="30" w:afterLines="30"/>
              <w:jc w:val="left"/>
              <w:rPr>
                <w:rFonts w:ascii="仿宋_GB2312" w:eastAsia="仿宋_GB2312"/>
                <w:b/>
              </w:rPr>
            </w:pPr>
            <w:r w:rsidRPr="00D4644A">
              <w:rPr>
                <w:rFonts w:ascii="仿宋_GB2312" w:eastAsia="仿宋_GB2312" w:hint="eastAsia"/>
                <w:b/>
              </w:rPr>
              <w:t>养护保洁</w:t>
            </w: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外坡伸缩缝杂草清除（垃圾）处理及护坦保洁</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16500</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华家盘头养护、保洁</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m2</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2000</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含500m2的草皮养护</w:t>
            </w:r>
          </w:p>
        </w:tc>
      </w:tr>
      <w:tr w:rsidR="00B322C7" w:rsidRPr="002C2CB1" w:rsidTr="00E13337">
        <w:trPr>
          <w:jc w:val="center"/>
        </w:trPr>
        <w:tc>
          <w:tcPr>
            <w:tcW w:w="77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二</w:t>
            </w:r>
          </w:p>
        </w:tc>
        <w:tc>
          <w:tcPr>
            <w:tcW w:w="8136" w:type="dxa"/>
            <w:gridSpan w:val="5"/>
            <w:shd w:val="clear" w:color="auto" w:fill="auto"/>
            <w:vAlign w:val="center"/>
          </w:tcPr>
          <w:p w:rsidR="00B322C7" w:rsidRPr="00D4644A" w:rsidRDefault="00B322C7" w:rsidP="00B322C7">
            <w:pPr>
              <w:spacing w:beforeLines="30" w:afterLines="30"/>
              <w:jc w:val="left"/>
              <w:rPr>
                <w:rFonts w:ascii="仿宋_GB2312" w:eastAsia="仿宋_GB2312"/>
                <w:b/>
              </w:rPr>
            </w:pPr>
            <w:r w:rsidRPr="00D4644A">
              <w:rPr>
                <w:rFonts w:ascii="仿宋_GB2312" w:eastAsia="仿宋_GB2312" w:hint="eastAsia"/>
                <w:b/>
              </w:rPr>
              <w:t>零星维修</w:t>
            </w: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C20砼修补</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M3</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100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p>
        </w:tc>
        <w:tc>
          <w:tcPr>
            <w:tcW w:w="1010" w:type="dxa"/>
            <w:vMerge w:val="restart"/>
            <w:vAlign w:val="center"/>
          </w:tcPr>
          <w:p w:rsidR="00B322C7" w:rsidRPr="00D4644A" w:rsidRDefault="00B322C7" w:rsidP="00B322C7">
            <w:pPr>
              <w:spacing w:beforeLines="30" w:afterLines="30"/>
              <w:jc w:val="center"/>
              <w:rPr>
                <w:rFonts w:ascii="仿宋_GB2312" w:eastAsia="仿宋_GB2312"/>
              </w:rPr>
            </w:pPr>
            <w:r>
              <w:rPr>
                <w:rFonts w:ascii="仿宋_GB2312" w:eastAsia="仿宋_GB2312"/>
              </w:rPr>
              <w:t>含除人工外所有费用</w:t>
            </w: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背水坡修补黄泥</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M3</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50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包括运输费</w:t>
            </w: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3</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护栏维修</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100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4</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垃圾废土清理</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M3</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200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含车辆费用</w:t>
            </w: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5</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草皮修补</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M2</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300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用马尼拉草</w:t>
            </w: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6</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里程桩修补</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个</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按原状修补</w:t>
            </w: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7</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沥青砼修补（5cm）</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M2</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8</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油漆修补</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M2</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200</w:t>
            </w:r>
          </w:p>
        </w:tc>
        <w:tc>
          <w:tcPr>
            <w:tcW w:w="1478" w:type="dxa"/>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含清理、底漆及面漆两道</w:t>
            </w:r>
          </w:p>
        </w:tc>
        <w:tc>
          <w:tcPr>
            <w:tcW w:w="1010" w:type="dxa"/>
            <w:vMerge/>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9</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人工费</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工日</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100</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10</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运输费</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车次</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20</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三</w:t>
            </w:r>
          </w:p>
        </w:tc>
        <w:tc>
          <w:tcPr>
            <w:tcW w:w="8136" w:type="dxa"/>
            <w:gridSpan w:val="5"/>
            <w:shd w:val="clear" w:color="auto" w:fill="auto"/>
            <w:vAlign w:val="center"/>
          </w:tcPr>
          <w:p w:rsidR="00B322C7" w:rsidRPr="00D4644A" w:rsidRDefault="00B322C7" w:rsidP="00B322C7">
            <w:pPr>
              <w:spacing w:beforeLines="30" w:afterLines="30"/>
              <w:jc w:val="left"/>
              <w:rPr>
                <w:rFonts w:ascii="仿宋_GB2312" w:eastAsia="仿宋_GB2312"/>
                <w:b/>
              </w:rPr>
            </w:pPr>
            <w:r w:rsidRPr="00D4644A">
              <w:rPr>
                <w:rFonts w:ascii="仿宋_GB2312" w:eastAsia="仿宋_GB2312" w:hint="eastAsia"/>
                <w:b/>
              </w:rPr>
              <w:t>堤塘巡查</w:t>
            </w: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巡查费</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项</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r w:rsidRPr="00D4644A">
              <w:rPr>
                <w:rFonts w:ascii="仿宋_GB2312" w:eastAsia="仿宋_GB2312" w:hint="eastAsia"/>
              </w:rPr>
              <w:t>每周至少三次</w:t>
            </w:r>
          </w:p>
        </w:tc>
      </w:tr>
      <w:tr w:rsidR="00B322C7" w:rsidRPr="00E56931" w:rsidTr="00E13337">
        <w:trPr>
          <w:jc w:val="center"/>
        </w:trPr>
        <w:tc>
          <w:tcPr>
            <w:tcW w:w="77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四</w:t>
            </w:r>
          </w:p>
        </w:tc>
        <w:tc>
          <w:tcPr>
            <w:tcW w:w="8136" w:type="dxa"/>
            <w:gridSpan w:val="5"/>
            <w:shd w:val="clear" w:color="auto" w:fill="auto"/>
            <w:vAlign w:val="center"/>
          </w:tcPr>
          <w:p w:rsidR="00B322C7" w:rsidRPr="00D4644A" w:rsidRDefault="00B322C7" w:rsidP="00B322C7">
            <w:pPr>
              <w:spacing w:beforeLines="30" w:afterLines="30"/>
              <w:jc w:val="left"/>
              <w:rPr>
                <w:rFonts w:ascii="仿宋_GB2312" w:eastAsia="仿宋_GB2312"/>
                <w:b/>
              </w:rPr>
            </w:pPr>
            <w:r w:rsidRPr="00D4644A">
              <w:rPr>
                <w:rFonts w:ascii="仿宋_GB2312" w:eastAsia="仿宋_GB2312" w:hint="eastAsia"/>
                <w:b/>
              </w:rPr>
              <w:t>设施维护</w:t>
            </w: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半自动升降式路障</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个</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25</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2</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全自动升降式路障</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个</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4</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p>
        </w:tc>
      </w:tr>
      <w:tr w:rsidR="00B322C7" w:rsidRPr="002C2CB1" w:rsidTr="00E13337">
        <w:trPr>
          <w:jc w:val="center"/>
        </w:trPr>
        <w:tc>
          <w:tcPr>
            <w:tcW w:w="770" w:type="dxa"/>
            <w:shd w:val="clear" w:color="auto" w:fill="auto"/>
            <w:vAlign w:val="center"/>
          </w:tcPr>
          <w:p w:rsidR="00B322C7" w:rsidRPr="002C2CB1" w:rsidRDefault="00B322C7" w:rsidP="00B322C7">
            <w:pPr>
              <w:spacing w:beforeLines="30" w:afterLines="30"/>
              <w:jc w:val="center"/>
              <w:rPr>
                <w:rFonts w:ascii="仿宋_GB2312" w:eastAsia="仿宋_GB2312"/>
                <w:b/>
              </w:rPr>
            </w:pPr>
            <w:r w:rsidRPr="002C2CB1">
              <w:rPr>
                <w:rFonts w:ascii="仿宋_GB2312" w:eastAsia="仿宋_GB2312" w:hint="eastAsia"/>
                <w:b/>
              </w:rPr>
              <w:t>五</w:t>
            </w:r>
          </w:p>
        </w:tc>
        <w:tc>
          <w:tcPr>
            <w:tcW w:w="8136" w:type="dxa"/>
            <w:gridSpan w:val="5"/>
            <w:shd w:val="clear" w:color="auto" w:fill="auto"/>
            <w:vAlign w:val="center"/>
          </w:tcPr>
          <w:p w:rsidR="00B322C7" w:rsidRPr="00D4644A" w:rsidRDefault="00B322C7" w:rsidP="00B322C7">
            <w:pPr>
              <w:spacing w:beforeLines="30" w:afterLines="30"/>
              <w:jc w:val="left"/>
              <w:rPr>
                <w:rFonts w:ascii="仿宋_GB2312" w:eastAsia="仿宋_GB2312"/>
                <w:b/>
              </w:rPr>
            </w:pPr>
            <w:r w:rsidRPr="00D4644A">
              <w:rPr>
                <w:rFonts w:ascii="仿宋_GB2312" w:eastAsia="仿宋_GB2312" w:hint="eastAsia"/>
                <w:b/>
              </w:rPr>
              <w:t>白蚁普查</w:t>
            </w:r>
          </w:p>
        </w:tc>
      </w:tr>
      <w:tr w:rsidR="00B322C7" w:rsidRPr="00E56931" w:rsidTr="00E13337">
        <w:trPr>
          <w:jc w:val="center"/>
        </w:trPr>
        <w:tc>
          <w:tcPr>
            <w:tcW w:w="770"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w:t>
            </w:r>
          </w:p>
        </w:tc>
        <w:tc>
          <w:tcPr>
            <w:tcW w:w="4150" w:type="dxa"/>
            <w:shd w:val="clear" w:color="auto" w:fill="auto"/>
            <w:vAlign w:val="center"/>
          </w:tcPr>
          <w:p w:rsidR="00B322C7" w:rsidRPr="00E56931" w:rsidRDefault="00B322C7" w:rsidP="00B322C7">
            <w:pPr>
              <w:spacing w:beforeLines="30" w:afterLines="30"/>
              <w:jc w:val="left"/>
              <w:rPr>
                <w:rFonts w:ascii="仿宋_GB2312" w:eastAsia="仿宋_GB2312"/>
              </w:rPr>
            </w:pPr>
            <w:r w:rsidRPr="00E56931">
              <w:rPr>
                <w:rFonts w:ascii="仿宋_GB2312" w:eastAsia="仿宋_GB2312" w:hint="eastAsia"/>
              </w:rPr>
              <w:t>白蚁普查</w:t>
            </w:r>
          </w:p>
        </w:tc>
        <w:tc>
          <w:tcPr>
            <w:tcW w:w="73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公里</w:t>
            </w:r>
          </w:p>
        </w:tc>
        <w:tc>
          <w:tcPr>
            <w:tcW w:w="764" w:type="dxa"/>
            <w:shd w:val="clear" w:color="auto" w:fill="auto"/>
            <w:vAlign w:val="center"/>
          </w:tcPr>
          <w:p w:rsidR="00B322C7" w:rsidRPr="00E56931" w:rsidRDefault="00B322C7" w:rsidP="00B322C7">
            <w:pPr>
              <w:spacing w:beforeLines="30" w:afterLines="30"/>
              <w:jc w:val="center"/>
              <w:rPr>
                <w:rFonts w:ascii="仿宋_GB2312" w:eastAsia="仿宋_GB2312"/>
              </w:rPr>
            </w:pPr>
            <w:r w:rsidRPr="00E56931">
              <w:rPr>
                <w:rFonts w:ascii="仿宋_GB2312" w:eastAsia="仿宋_GB2312" w:hint="eastAsia"/>
              </w:rPr>
              <w:t>17</w:t>
            </w:r>
          </w:p>
        </w:tc>
        <w:tc>
          <w:tcPr>
            <w:tcW w:w="2488" w:type="dxa"/>
            <w:gridSpan w:val="2"/>
            <w:shd w:val="clear" w:color="auto" w:fill="auto"/>
            <w:vAlign w:val="center"/>
          </w:tcPr>
          <w:p w:rsidR="00B322C7" w:rsidRPr="00D4644A" w:rsidRDefault="00B322C7" w:rsidP="00B322C7">
            <w:pPr>
              <w:spacing w:beforeLines="30" w:afterLines="30"/>
              <w:jc w:val="center"/>
              <w:rPr>
                <w:rFonts w:ascii="仿宋_GB2312" w:eastAsia="仿宋_GB2312"/>
              </w:rPr>
            </w:pPr>
          </w:p>
        </w:tc>
      </w:tr>
    </w:tbl>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E56931">
        <w:rPr>
          <w:rFonts w:ascii="仿宋_GB2312" w:eastAsia="仿宋_GB2312" w:hAnsi="仿宋" w:hint="eastAsia"/>
          <w:b/>
          <w:sz w:val="24"/>
          <w:szCs w:val="24"/>
        </w:rPr>
        <w:t>四、</w:t>
      </w:r>
      <w:r w:rsidRPr="002317E8">
        <w:rPr>
          <w:rFonts w:ascii="仿宋_GB2312" w:eastAsia="仿宋_GB2312" w:hAnsi="仿宋" w:hint="eastAsia"/>
          <w:b/>
          <w:sz w:val="24"/>
          <w:szCs w:val="24"/>
        </w:rPr>
        <w:t>有关事项</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1、堤防巡查、保洁、维修养护项目，在保洁、养护、维修、巡查作业时，必须穿着反光条安全背心。</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2、本项目保洁人员不得少于5人，巡查人员不得少于1人，具体分配详见</w:t>
      </w:r>
      <w:r>
        <w:rPr>
          <w:rFonts w:ascii="仿宋_GB2312" w:eastAsia="仿宋_GB2312" w:hAnsi="仿宋" w:hint="eastAsia"/>
          <w:sz w:val="24"/>
          <w:szCs w:val="24"/>
        </w:rPr>
        <w:t>采购</w:t>
      </w:r>
      <w:r w:rsidRPr="002317E8">
        <w:rPr>
          <w:rFonts w:ascii="仿宋_GB2312" w:eastAsia="仿宋_GB2312" w:hAnsi="仿宋" w:hint="eastAsia"/>
          <w:sz w:val="24"/>
          <w:szCs w:val="24"/>
        </w:rPr>
        <w:t>清单。</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lastRenderedPageBreak/>
        <w:t>3、因本工程的特殊性，在汛期，如遇特发事件，需要马上抢修的项目，乙方必须在一小时内到达现场，按甲方的要求配备一只15人员的队伍、车辆及物资。</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4、本项目服务期内所发生的任何安全事故一律由中标单位负责，招标人不承担任何责任。</w:t>
      </w:r>
    </w:p>
    <w:p w:rsidR="00B322C7" w:rsidRPr="002317E8" w:rsidRDefault="00B322C7" w:rsidP="00B322C7">
      <w:pPr>
        <w:pStyle w:val="a3"/>
        <w:adjustRightInd w:val="0"/>
        <w:snapToGrid w:val="0"/>
        <w:spacing w:beforeLines="50" w:line="360" w:lineRule="exact"/>
        <w:ind w:firstLine="480"/>
        <w:outlineLvl w:val="1"/>
        <w:rPr>
          <w:rFonts w:ascii="仿宋_GB2312" w:eastAsia="仿宋_GB2312" w:hAnsi="仿宋"/>
          <w:sz w:val="24"/>
          <w:szCs w:val="24"/>
        </w:rPr>
      </w:pPr>
      <w:r w:rsidRPr="002317E8">
        <w:rPr>
          <w:rFonts w:ascii="仿宋_GB2312" w:eastAsia="仿宋_GB2312" w:hAnsi="仿宋" w:hint="eastAsia"/>
          <w:sz w:val="24"/>
          <w:szCs w:val="24"/>
        </w:rPr>
        <w:t>5、本工程由投标人根据招标人实施的主要零星项目，按照《杭州市建设工程工程量清单计价实施细则》（杭建市发[2004]807号）规定的工程量清单计价要求进行报价。投标人的投标总价，应是在要求工期内完成招标范围全部工程内容的所有费用，包括完成本工程的直接费、间接费、利润、税金、风险费等等。不在主要实施项目中的其他零星工程，按发生时的当地信息价编制。</w:t>
      </w:r>
    </w:p>
    <w:p w:rsidR="00B322C7" w:rsidRPr="002317E8" w:rsidRDefault="00B322C7" w:rsidP="00B322C7">
      <w:pPr>
        <w:pStyle w:val="a3"/>
        <w:adjustRightInd w:val="0"/>
        <w:snapToGrid w:val="0"/>
        <w:spacing w:beforeLines="50" w:line="360" w:lineRule="exact"/>
        <w:ind w:firstLine="482"/>
        <w:outlineLvl w:val="2"/>
        <w:rPr>
          <w:rFonts w:ascii="仿宋_GB2312" w:eastAsia="仿宋_GB2312" w:hAnsi="仿宋"/>
          <w:b/>
          <w:sz w:val="24"/>
          <w:szCs w:val="24"/>
        </w:rPr>
      </w:pPr>
      <w:r w:rsidRPr="002317E8">
        <w:rPr>
          <w:rFonts w:ascii="仿宋_GB2312" w:eastAsia="仿宋_GB2312" w:hAnsi="仿宋" w:hint="eastAsia"/>
          <w:b/>
          <w:sz w:val="24"/>
          <w:szCs w:val="24"/>
        </w:rPr>
        <w:t>五</w:t>
      </w:r>
      <w:r w:rsidRPr="002317E8">
        <w:rPr>
          <w:rFonts w:ascii="仿宋_GB2312" w:eastAsia="仿宋_GB2312" w:hAnsi="仿宋"/>
          <w:b/>
          <w:sz w:val="24"/>
          <w:szCs w:val="24"/>
        </w:rPr>
        <w:t>、商务要求表</w:t>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814"/>
        <w:gridCol w:w="7472"/>
      </w:tblGrid>
      <w:tr w:rsidR="00B322C7" w:rsidRPr="002317E8" w:rsidTr="00E13337">
        <w:trPr>
          <w:cantSplit/>
          <w:jc w:val="center"/>
        </w:trPr>
        <w:tc>
          <w:tcPr>
            <w:tcW w:w="1814" w:type="dxa"/>
            <w:tcBorders>
              <w:top w:val="single" w:sz="4" w:space="0" w:color="auto"/>
              <w:left w:val="single" w:sz="4" w:space="0" w:color="auto"/>
              <w:right w:val="single" w:sz="4" w:space="0" w:color="auto"/>
            </w:tcBorders>
            <w:vAlign w:val="center"/>
          </w:tcPr>
          <w:p w:rsidR="00B322C7" w:rsidRPr="002317E8" w:rsidRDefault="00B322C7" w:rsidP="00B322C7">
            <w:pPr>
              <w:adjustRightInd w:val="0"/>
              <w:snapToGrid w:val="0"/>
              <w:spacing w:beforeLines="50" w:afterLines="50"/>
              <w:jc w:val="center"/>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技术服务</w:t>
            </w:r>
          </w:p>
          <w:p w:rsidR="00B322C7" w:rsidRPr="002317E8" w:rsidRDefault="00B322C7" w:rsidP="00B322C7">
            <w:pPr>
              <w:adjustRightInd w:val="0"/>
              <w:snapToGrid w:val="0"/>
              <w:spacing w:beforeLines="50" w:afterLines="50"/>
              <w:jc w:val="center"/>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要求</w:t>
            </w:r>
          </w:p>
        </w:tc>
        <w:tc>
          <w:tcPr>
            <w:tcW w:w="7472" w:type="dxa"/>
            <w:tcBorders>
              <w:top w:val="single" w:sz="4" w:space="0" w:color="auto"/>
              <w:left w:val="single" w:sz="4" w:space="0" w:color="auto"/>
              <w:right w:val="single" w:sz="4" w:space="0" w:color="auto"/>
            </w:tcBorders>
            <w:vAlign w:val="center"/>
          </w:tcPr>
          <w:p w:rsidR="00B322C7" w:rsidRPr="002317E8" w:rsidRDefault="00B322C7" w:rsidP="00B322C7">
            <w:pPr>
              <w:adjustRightInd w:val="0"/>
              <w:snapToGrid w:val="0"/>
              <w:spacing w:beforeLines="50" w:afterLines="50"/>
              <w:jc w:val="left"/>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中标人须提供本地化服务，在杭州市区设有专业机构，配有较强的专业技术队伍，提供快速的服务响应，在接到采购单位服务指令后，能快速到达现场；如发现管理问题，招标单位有权要求中标人无条件增加或更换相关人员。</w:t>
            </w:r>
          </w:p>
        </w:tc>
      </w:tr>
      <w:tr w:rsidR="00B322C7" w:rsidRPr="002317E8" w:rsidTr="00E13337">
        <w:trPr>
          <w:cantSplit/>
          <w:jc w:val="center"/>
        </w:trPr>
        <w:tc>
          <w:tcPr>
            <w:tcW w:w="1814" w:type="dxa"/>
            <w:tcBorders>
              <w:top w:val="single" w:sz="4" w:space="0" w:color="auto"/>
              <w:left w:val="single" w:sz="4" w:space="0" w:color="auto"/>
              <w:bottom w:val="single" w:sz="4" w:space="0" w:color="auto"/>
              <w:right w:val="single" w:sz="4" w:space="0" w:color="auto"/>
            </w:tcBorders>
            <w:vAlign w:val="center"/>
          </w:tcPr>
          <w:p w:rsidR="00B322C7" w:rsidRPr="002317E8" w:rsidRDefault="00B322C7" w:rsidP="00B322C7">
            <w:pPr>
              <w:adjustRightInd w:val="0"/>
              <w:snapToGrid w:val="0"/>
              <w:spacing w:beforeLines="50" w:afterLines="50"/>
              <w:jc w:val="center"/>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服务期及服务地点</w:t>
            </w:r>
          </w:p>
        </w:tc>
        <w:tc>
          <w:tcPr>
            <w:tcW w:w="7472" w:type="dxa"/>
            <w:tcBorders>
              <w:top w:val="single" w:sz="4" w:space="0" w:color="auto"/>
              <w:left w:val="single" w:sz="4" w:space="0" w:color="auto"/>
              <w:bottom w:val="single" w:sz="4" w:space="0" w:color="auto"/>
              <w:right w:val="single" w:sz="4" w:space="0" w:color="auto"/>
            </w:tcBorders>
            <w:vAlign w:val="center"/>
          </w:tcPr>
          <w:p w:rsidR="00B322C7" w:rsidRPr="002317E8" w:rsidRDefault="00B322C7" w:rsidP="00B322C7">
            <w:pPr>
              <w:adjustRightInd w:val="0"/>
              <w:snapToGrid w:val="0"/>
              <w:spacing w:beforeLines="50" w:afterLines="50"/>
              <w:jc w:val="left"/>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1、本项目服务期限为：三年（合同签订至2021年12月31日），合同一年一签，采购人根据上一年度投标人的服务情况来决定是否续签下一年的合同，合同额按上年度中标价执行。若在服务过程中出现重大失误或受到相关部门通报批评的，采购人有权立即终止相关服务合同。</w:t>
            </w:r>
          </w:p>
          <w:p w:rsidR="00B322C7" w:rsidRPr="002317E8" w:rsidRDefault="00B322C7" w:rsidP="00B322C7">
            <w:pPr>
              <w:adjustRightInd w:val="0"/>
              <w:snapToGrid w:val="0"/>
              <w:spacing w:beforeLines="50" w:afterLines="50"/>
              <w:jc w:val="left"/>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2、服务地点：杭州市滨江区</w:t>
            </w:r>
          </w:p>
        </w:tc>
      </w:tr>
      <w:tr w:rsidR="00B322C7" w:rsidRPr="002317E8" w:rsidTr="00E13337">
        <w:trPr>
          <w:cantSplit/>
          <w:trHeight w:val="1307"/>
          <w:jc w:val="center"/>
        </w:trPr>
        <w:tc>
          <w:tcPr>
            <w:tcW w:w="1814" w:type="dxa"/>
            <w:tcBorders>
              <w:top w:val="single" w:sz="4" w:space="0" w:color="auto"/>
              <w:left w:val="single" w:sz="4" w:space="0" w:color="auto"/>
              <w:bottom w:val="single" w:sz="4" w:space="0" w:color="auto"/>
              <w:right w:val="single" w:sz="4" w:space="0" w:color="auto"/>
            </w:tcBorders>
            <w:vAlign w:val="center"/>
          </w:tcPr>
          <w:p w:rsidR="00B322C7" w:rsidRPr="002317E8" w:rsidRDefault="00B322C7" w:rsidP="00B322C7">
            <w:pPr>
              <w:pStyle w:val="10"/>
              <w:adjustRightInd w:val="0"/>
              <w:snapToGrid w:val="0"/>
              <w:spacing w:beforeLines="50" w:afterLines="50" w:line="240" w:lineRule="auto"/>
              <w:jc w:val="center"/>
              <w:rPr>
                <w:rFonts w:ascii="仿宋_GB2312" w:hAnsi="仿宋_GB2312" w:cs="仿宋_GB2312"/>
                <w:highlight w:val="cyan"/>
              </w:rPr>
            </w:pPr>
            <w:r w:rsidRPr="002317E8">
              <w:rPr>
                <w:rFonts w:ascii="仿宋_GB2312" w:hAnsi="仿宋_GB2312" w:cs="仿宋_GB2312" w:hint="eastAsia"/>
              </w:rPr>
              <w:t>付款办法</w:t>
            </w:r>
          </w:p>
        </w:tc>
        <w:tc>
          <w:tcPr>
            <w:tcW w:w="7472" w:type="dxa"/>
            <w:tcBorders>
              <w:top w:val="single" w:sz="4" w:space="0" w:color="auto"/>
              <w:left w:val="single" w:sz="4" w:space="0" w:color="auto"/>
              <w:bottom w:val="single" w:sz="4" w:space="0" w:color="auto"/>
              <w:right w:val="single" w:sz="4" w:space="0" w:color="auto"/>
            </w:tcBorders>
            <w:vAlign w:val="center"/>
          </w:tcPr>
          <w:p w:rsidR="00B322C7" w:rsidRPr="002317E8" w:rsidRDefault="00B322C7" w:rsidP="00B322C7">
            <w:pPr>
              <w:adjustRightInd w:val="0"/>
              <w:snapToGrid w:val="0"/>
              <w:spacing w:beforeLines="50" w:afterLines="50"/>
              <w:rPr>
                <w:rFonts w:ascii="仿宋_GB2312" w:eastAsia="仿宋_GB2312" w:hAnsi="仿宋_GB2312" w:cs="仿宋_GB2312"/>
                <w:sz w:val="24"/>
                <w:szCs w:val="24"/>
              </w:rPr>
            </w:pPr>
            <w:r w:rsidRPr="002317E8">
              <w:rPr>
                <w:rFonts w:ascii="仿宋_GB2312" w:eastAsia="仿宋_GB2312" w:hAnsi="仿宋_GB2312" w:cs="仿宋_GB2312" w:hint="eastAsia"/>
                <w:sz w:val="24"/>
                <w:szCs w:val="24"/>
              </w:rPr>
              <w:t>1、经采购人审核后按季度支付。</w:t>
            </w:r>
          </w:p>
          <w:p w:rsidR="00B322C7" w:rsidRPr="002317E8" w:rsidRDefault="00B322C7" w:rsidP="00B322C7">
            <w:pPr>
              <w:adjustRightInd w:val="0"/>
              <w:snapToGrid w:val="0"/>
              <w:spacing w:beforeLines="50" w:afterLines="50"/>
              <w:rPr>
                <w:rFonts w:ascii="仿宋_GB2312" w:eastAsia="仿宋_GB2312" w:hAnsi="仿宋_GB2312" w:cs="仿宋_GB2312"/>
                <w:sz w:val="24"/>
                <w:szCs w:val="24"/>
              </w:rPr>
            </w:pPr>
            <w:r w:rsidRPr="002317E8">
              <w:rPr>
                <w:rFonts w:ascii="仿宋_GB2312" w:eastAsia="仿宋_GB2312" w:hAnsi="仿宋_GB2312" w:cs="仿宋_GB2312" w:hint="eastAsia"/>
                <w:bCs/>
                <w:sz w:val="24"/>
                <w:szCs w:val="24"/>
              </w:rPr>
              <w:t>2、每次付款前，中标人须提供符合要求的财务发票，否则采购单位有权不予支付，且不承担违约责任，但中标人仍须履行本合同。</w:t>
            </w:r>
            <w:r w:rsidRPr="002317E8">
              <w:rPr>
                <w:rFonts w:ascii="仿宋_GB2312" w:eastAsia="仿宋_GB2312" w:hAnsi="仿宋_GB2312" w:cs="仿宋_GB2312" w:hint="eastAsia"/>
                <w:sz w:val="24"/>
                <w:szCs w:val="24"/>
              </w:rPr>
              <w:t xml:space="preserve"> </w:t>
            </w:r>
          </w:p>
        </w:tc>
      </w:tr>
    </w:tbl>
    <w:p w:rsidR="00F339B4" w:rsidRDefault="00F339B4"/>
    <w:sectPr w:rsidR="00F339B4" w:rsidSect="00F339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altName w:val="Malgun Gothic Semilight"/>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22C7"/>
    <w:rsid w:val="00B322C7"/>
    <w:rsid w:val="00F339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7"/>
    <w:pPr>
      <w:widowControl w:val="0"/>
      <w:jc w:val="both"/>
    </w:pPr>
    <w:rPr>
      <w:rFonts w:ascii="Calibri" w:eastAsia="宋体" w:hAnsi="Calibri" w:cs="Times New Roman"/>
    </w:rPr>
  </w:style>
  <w:style w:type="paragraph" w:styleId="1">
    <w:name w:val="heading 1"/>
    <w:basedOn w:val="a"/>
    <w:next w:val="a"/>
    <w:link w:val="1Char"/>
    <w:qFormat/>
    <w:rsid w:val="00B322C7"/>
    <w:pPr>
      <w:autoSpaceDE w:val="0"/>
      <w:autoSpaceDN w:val="0"/>
      <w:adjustRightInd w:val="0"/>
      <w:spacing w:line="360" w:lineRule="auto"/>
      <w:jc w:val="center"/>
      <w:outlineLvl w:val="0"/>
    </w:pPr>
    <w:rPr>
      <w:rFonts w:eastAsia="隶书"/>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B322C7"/>
    <w:rPr>
      <w:rFonts w:ascii="Calibri" w:eastAsia="隶书" w:hAnsi="Calibri" w:cs="Times New Roman"/>
      <w:b/>
      <w:bCs/>
      <w:kern w:val="0"/>
      <w:sz w:val="36"/>
      <w:szCs w:val="36"/>
    </w:rPr>
  </w:style>
  <w:style w:type="character" w:customStyle="1" w:styleId="Char">
    <w:name w:val="列出段落 Char"/>
    <w:link w:val="a3"/>
    <w:qFormat/>
    <w:rsid w:val="00B322C7"/>
  </w:style>
  <w:style w:type="paragraph" w:styleId="a3">
    <w:name w:val="List Paragraph"/>
    <w:basedOn w:val="a"/>
    <w:link w:val="Char"/>
    <w:qFormat/>
    <w:rsid w:val="00B322C7"/>
    <w:pPr>
      <w:ind w:firstLineChars="200" w:firstLine="420"/>
    </w:pPr>
    <w:rPr>
      <w:rFonts w:asciiTheme="minorHAnsi" w:eastAsiaTheme="minorEastAsia" w:hAnsiTheme="minorHAnsi" w:cstheme="minorBidi"/>
    </w:rPr>
  </w:style>
  <w:style w:type="paragraph" w:customStyle="1" w:styleId="10">
    <w:name w:val="1"/>
    <w:basedOn w:val="a"/>
    <w:next w:val="2"/>
    <w:rsid w:val="00B322C7"/>
    <w:pPr>
      <w:spacing w:line="360" w:lineRule="auto"/>
    </w:pPr>
    <w:rPr>
      <w:rFonts w:ascii="Times New Roman" w:eastAsia="仿宋_GB2312" w:hAnsi="Times New Roman"/>
      <w:sz w:val="24"/>
      <w:szCs w:val="24"/>
    </w:rPr>
  </w:style>
  <w:style w:type="paragraph" w:styleId="2">
    <w:name w:val="Body Text 2"/>
    <w:basedOn w:val="a"/>
    <w:link w:val="2Char"/>
    <w:uiPriority w:val="99"/>
    <w:semiHidden/>
    <w:unhideWhenUsed/>
    <w:rsid w:val="00B322C7"/>
    <w:pPr>
      <w:spacing w:after="120" w:line="480" w:lineRule="auto"/>
    </w:pPr>
  </w:style>
  <w:style w:type="character" w:customStyle="1" w:styleId="2Char">
    <w:name w:val="正文文本 2 Char"/>
    <w:basedOn w:val="a0"/>
    <w:link w:val="2"/>
    <w:uiPriority w:val="99"/>
    <w:semiHidden/>
    <w:rsid w:val="00B322C7"/>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2019-02-01T08:41:00Z</dcterms:created>
  <dcterms:modified xsi:type="dcterms:W3CDTF">2019-02-01T08:41:00Z</dcterms:modified>
</cp:coreProperties>
</file>