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49" w:rsidRPr="007F1EB7" w:rsidRDefault="004B5A32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7F1EB7">
        <w:rPr>
          <w:rFonts w:ascii="黑体" w:eastAsia="黑体" w:hAnsi="黑体" w:cs="Times New Roman"/>
          <w:sz w:val="44"/>
          <w:szCs w:val="44"/>
        </w:rPr>
        <w:t>关于支持“专精特新”企业加快发展的实施意见</w:t>
      </w:r>
    </w:p>
    <w:p w:rsidR="008E2449" w:rsidRPr="009B3FD2" w:rsidRDefault="004B5A32">
      <w:pPr>
        <w:adjustRightInd w:val="0"/>
        <w:snapToGrid w:val="0"/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9B3FD2">
        <w:rPr>
          <w:rFonts w:ascii="Times New Roman" w:eastAsia="楷体_GB2312" w:hAnsi="Times New Roman" w:cs="Times New Roman"/>
          <w:sz w:val="32"/>
          <w:szCs w:val="32"/>
        </w:rPr>
        <w:t>（征求意见稿）</w:t>
      </w:r>
    </w:p>
    <w:p w:rsidR="008E2449" w:rsidRPr="009B3FD2" w:rsidRDefault="008E2449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E2449" w:rsidRPr="009B3FD2" w:rsidRDefault="004B5A32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B3FD2">
        <w:rPr>
          <w:rFonts w:ascii="Times New Roman" w:eastAsia="仿宋_GB2312" w:hAnsi="Times New Roman" w:cs="Times New Roman"/>
          <w:sz w:val="32"/>
          <w:szCs w:val="32"/>
        </w:rPr>
        <w:t>各街道办事处，区级机关各部门、各直属单位：</w:t>
      </w:r>
    </w:p>
    <w:p w:rsidR="008E2449" w:rsidRPr="009B3FD2" w:rsidRDefault="004B5A3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B3FD2">
        <w:rPr>
          <w:rFonts w:ascii="Times New Roman" w:eastAsia="仿宋_GB2312" w:hAnsi="Times New Roman" w:cs="Times New Roman"/>
          <w:sz w:val="32"/>
          <w:szCs w:val="32"/>
        </w:rPr>
        <w:t>为贯彻落实《浙江省人民政府办公厅关于大力培育促进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中小企业高质量发展的若干意见》（浙政办发〔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19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号）、《杭州市加快中小企业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发展行动计划》等文件精神，进一步激发我区中小企业创新创造活力，加快推动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企业梯队培育和高质量发展，为打造具有全球影响力的先进制造业强区提供有力支撑，特制定本实施意见。</w:t>
      </w:r>
    </w:p>
    <w:p w:rsidR="008E2449" w:rsidRPr="009B3FD2" w:rsidRDefault="004B5A3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9B3FD2">
        <w:rPr>
          <w:rFonts w:ascii="Times New Roman" w:eastAsia="黑体" w:hAnsi="Times New Roman" w:cs="Times New Roman"/>
          <w:bCs/>
          <w:sz w:val="32"/>
          <w:szCs w:val="32"/>
        </w:rPr>
        <w:t>一、总体要求</w:t>
      </w:r>
    </w:p>
    <w:p w:rsidR="008E2449" w:rsidRPr="009B3FD2" w:rsidRDefault="004B5A3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B3FD2">
        <w:rPr>
          <w:rFonts w:ascii="Times New Roman" w:eastAsia="仿宋_GB2312" w:hAnsi="Times New Roman" w:cs="Times New Roman"/>
          <w:sz w:val="32"/>
          <w:szCs w:val="32"/>
        </w:rPr>
        <w:t>围绕全区智能物联、生物医药、高端装备、新材料与绿色能源五大产业生态圈，聚焦区内重点产业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锻长板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补短板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强弱项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填空白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，分级培育一批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企业。力争到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2025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年，累计培育省级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中小企业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家以上、省级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隐形冠军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企业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25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家、国家级专精特新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小巨人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企业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家、国家制造业单项冠军企业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家左右，推动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企业培育发展工作继续走在省市前列。</w:t>
      </w:r>
    </w:p>
    <w:p w:rsidR="008E2449" w:rsidRPr="007F1EB7" w:rsidRDefault="004B5A32" w:rsidP="007F1EB7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7F1EB7">
        <w:rPr>
          <w:rFonts w:ascii="Times New Roman" w:eastAsia="黑体" w:hAnsi="Times New Roman" w:cs="Times New Roman"/>
          <w:bCs/>
          <w:sz w:val="32"/>
          <w:szCs w:val="32"/>
        </w:rPr>
        <w:t>二、扶持政策</w:t>
      </w:r>
    </w:p>
    <w:p w:rsidR="008E2449" w:rsidRPr="009B3FD2" w:rsidRDefault="004B5A3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9B3FD2">
        <w:rPr>
          <w:rFonts w:ascii="Times New Roman" w:eastAsia="楷体_GB2312" w:hAnsi="Times New Roman" w:cs="Times New Roman"/>
          <w:sz w:val="32"/>
          <w:szCs w:val="32"/>
        </w:rPr>
        <w:t>（一）壮大实施主体</w:t>
      </w:r>
    </w:p>
    <w:p w:rsidR="008E2449" w:rsidRPr="009B3FD2" w:rsidRDefault="004B5A32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B3FD2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9B3FD2" w:rsidRPr="009B3FD2">
        <w:rPr>
          <w:rFonts w:eastAsia="楷体_GB2312" w:cs="Times New Roman"/>
          <w:b/>
        </w:rPr>
        <w:t>．</w:t>
      </w:r>
      <w:r w:rsidRPr="009B3FD2">
        <w:rPr>
          <w:rFonts w:ascii="Times New Roman" w:eastAsia="仿宋_GB2312" w:hAnsi="Times New Roman" w:cs="Times New Roman"/>
          <w:b/>
          <w:sz w:val="32"/>
          <w:szCs w:val="32"/>
        </w:rPr>
        <w:t>强化企业梯次培育。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推动创新型中小企业向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中小企业、专精特新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小巨人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企业梯次升级。对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单项冠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lastRenderedPageBreak/>
        <w:t>军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企业、专精特新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小巨人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企业、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隐形冠军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企业、省级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中小企业分别最高给予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万元、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万、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万元、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20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万元一次性奖励。</w:t>
      </w:r>
    </w:p>
    <w:p w:rsidR="008E2449" w:rsidRPr="009B3FD2" w:rsidRDefault="004B5A32" w:rsidP="007F1EB7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="009B3FD2"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加大招商引资力度。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加强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企业储备，大力引进海归人才、国内博士、外国专家等各类人才拥有自主知识产权的项目来我区创新创业，可按照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“5050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计划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给予政策支持。对新引进符合高新区产业导向的项目，根据项目投资、创新能力、产出效益等情况，可分档给予三年房租补贴政策支持；对技术创新能力强、产业化前景广及特别重大投资项目，可视情在房租补贴上加大支持力度，并给予一定比例的研发资助支持。对特别重大的招商引资项目，采取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一事一议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的方式给予支持。</w:t>
      </w:r>
    </w:p>
    <w:p w:rsidR="008E2449" w:rsidRPr="009B3FD2" w:rsidRDefault="004B5A3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9B3FD2">
        <w:rPr>
          <w:rFonts w:ascii="Times New Roman" w:eastAsia="楷体_GB2312" w:hAnsi="Times New Roman" w:cs="Times New Roman"/>
          <w:sz w:val="32"/>
          <w:szCs w:val="32"/>
        </w:rPr>
        <w:t>（二）鼓励创新引领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支持加大研发投入。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支持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企业申报各类技术攻关和创新项目，企业申报国家、省、市级的重大研发、产业化、技术改造等各类项目，按照要求给予配套。支持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企业申报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瞪羚企业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，给予相关政策倾斜。落实政府采购支持首台（套）产品政策，对各级认定的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企业首台（套）产品（包括首台套装备、首批次新材料、首版次软件），区级给予最高不超过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50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万元的一次性奖励。鼓励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企业设立研发机构，新认定为国家级、省级、市级研发中心（企业研究院、重点实验室、工程研究中心、工程实验室、工程技术研究中心、企业技术中心）的，分别给予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100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万元、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50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万元、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20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万元奖励。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4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加强公共服务平台建设。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鼓励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企业围绕区重点发展产业、战略性新兴产业和未来产业，建设共性技术研发平台，开展应用基础研究、共性技术研究和前沿技术研究，为科技型企业提供公共化、专业化、社会化服务。经认定，给予其项目投入的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50%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、最高不超过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2000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万元的补贴。减免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企业检测、实验费用，对购买符合要求的创新券载体平台服务的企业，给予不超过认定登记的技术服务合同金额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30%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补助，单个企业年最高额度不超过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50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5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实施协同创新工程。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支持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企业参与组建以领军企业、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链主型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企业为主的创新联合体，通过目录引导、揭榜挂帅等方式，实施关键核心技术攻坚行动。支持企业申报实施国家、省、市重点研发计划项目，参与产业基础再造和制造业高质量发展专项项目，每年安排不少于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1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亿元资金，重点用于支持协同创新项目。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6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加强知识产权保护。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鼓励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企业参与实施专利导航项目、培育高价值专利组合、组建产业知识产权联盟和提升创新主体知识产权管理能力。推进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企业主导或参与国际、国家、行业、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浙江制造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和团体标准制定。鼓励知识产权质押融资和保险，对利用知识产权质押获得金融机构贷款的企业，给予实际贷款额银行基准利率的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50%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贴息资助，每家企业年贴息额度不超过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200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7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推动创新成果转化。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全面落实省、市科技成果转化改革试点，完善知识价值导向分配机制，开展市场化多元化评价，推行科技成果经理人制度，加快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企业成果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lastRenderedPageBreak/>
        <w:t>转化。支持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企业与高校、科研院所等开展技术需求和科研成果转化对接，推动供需双向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揭榜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。鼓励保险机构开展首台（套）重大技术装备险、新材料首批次应用保险等业务，对投保首台（套）产品实行分档阶梯保险补偿机制。</w:t>
      </w:r>
    </w:p>
    <w:p w:rsidR="008E2449" w:rsidRPr="009B3FD2" w:rsidRDefault="004B5A3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9B3FD2">
        <w:rPr>
          <w:rFonts w:ascii="Times New Roman" w:eastAsia="楷体_GB2312" w:hAnsi="Times New Roman" w:cs="Times New Roman"/>
          <w:sz w:val="32"/>
          <w:szCs w:val="32"/>
        </w:rPr>
        <w:t>（三）强化要素保障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8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强化金融服务。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鼓励银行机构推出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专精特新贷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，满足企业不同阶段的资金需求。引导政府性融资担保机构开发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，迭代推出科创保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2.0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，降低担保综合费率，为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企业提供最高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300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万元见贷即保产品。鼓励保险机构推出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专精特新险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，为企业提供信用保证保险产品。依托上马石企业服务平台，归集金融机构各类金融服务产品，及时征集响应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企业融资需求，促进供需双方精准对接。发挥产业扶持基金的引导作用，通过战略合作、非同股同权投资、同股同权直接投资、合作基金投资等模式解决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企业不同发展阶段的资金问题。鼓励企业直接融资，对获得创投机构投资额累计达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1000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万元及以上的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企业，经认定，给予企业三年房租补贴和专项奖励。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9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加强上市培育。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加强与北交所、上交所、深交所合作共建培训基地，每年安排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500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万元的专项培训经费，做好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企业上市服务工作，将优质企业纳入上市后备企业资源库。支持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企业上市融资，对拟上市企业境内上市的按进度、分阶段给予奖励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400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万元；企业境外上市的，给予一次性奖励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300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10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强化人才支撑。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全面落实各类人才引育政策，推动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lastRenderedPageBreak/>
        <w:t>待遇落实，在子女就学、人才房等方面可给予优先保障。支持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企业与高等院校、专业机构建立人才合作培训或订单式培养机制，给予相关配套专项补助。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11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保障用地需求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加强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企业产业空间需求对接服务，根据企业发展需要给予供地或供楼，优先保障区内优质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企业的产业发展空间，企业供地或供楼需求可即提即议。全力盘活存量工业用地，拓展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企业发展空间。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12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强化数字赋能。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遴选一批数字工程服务机构为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企业提供数字化转型评价诊断服务和解决方案。支持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企业围绕六大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新场景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推进数字化改造深度覆盖，打造一批行业改造示范标杆。对评定为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链主工厂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智能工厂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和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数字化车间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的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企业，分档给予补助。支持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企业开展数字化攻关，经认定，按项目实际投资给予最高不超过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100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万元的补助。</w:t>
      </w:r>
    </w:p>
    <w:p w:rsidR="008E2449" w:rsidRPr="009B3FD2" w:rsidRDefault="004B5A3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9B3FD2">
        <w:rPr>
          <w:rFonts w:ascii="Times New Roman" w:eastAsia="楷体_GB2312" w:hAnsi="Times New Roman" w:cs="Times New Roman"/>
          <w:sz w:val="32"/>
          <w:szCs w:val="32"/>
        </w:rPr>
        <w:t>（四）加快产业链融通发展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13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加强产业链供应链对接。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组织开展产业链供应链对接专场活动，组织产业本地适配与需求对接，推动更多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企业加入链主企业的供应链，促进产业链协同发展。鼓励链主企业加大本地上下游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企业生产配套订单，对年度执行订单增量较大的链主企业，按增量规模给予一定奖励。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14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助力企业市场开拓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。鼓励和支持区内企业采购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企业的新技术、新产品、新服务。鼓励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lastRenderedPageBreak/>
        <w:t>企业参加招投标和政府采购活动，其生产的设备、产品使用不可替代的专利或专有技术的，可不进行招标或采用单一来源方式进行采购。鼓励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企业在本区举办符合区重点产业导向的国际展会，经认定，给予最高不超过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100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万元的单次展会补贴额度。鼓励企业多模式参加境外展会（含代参展、线上展），单家企业年度展位费补贴不超过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20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8E2449" w:rsidRPr="009B3FD2" w:rsidRDefault="004B5A3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9B3FD2">
        <w:rPr>
          <w:rFonts w:ascii="Times New Roman" w:eastAsia="楷体_GB2312" w:hAnsi="Times New Roman" w:cs="Times New Roman"/>
          <w:sz w:val="32"/>
          <w:szCs w:val="32"/>
        </w:rPr>
        <w:t>（五）强化精准服务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15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完善专属服务机制。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实行服务专员工作机制，在各项助企服务工作中，明确每家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企业配备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1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名服务专员，指导企业确定服务联络员，引导政策资源精准对接，协调解决突出困难问题，推动企业高质量发展。引导中小企业公共服务示范平台、小微企业创业创新示范基地、专业化公共技术服务平台等组织为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企业提供专属服务产品。</w:t>
      </w:r>
    </w:p>
    <w:p w:rsidR="008E2449" w:rsidRPr="009B3FD2" w:rsidRDefault="007F1EB7" w:rsidP="007F1EB7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F1EB7">
        <w:rPr>
          <w:rFonts w:ascii="仿宋_GB2312" w:eastAsia="仿宋_GB2312" w:hAnsi="Times New Roman" w:cs="Times New Roman" w:hint="eastAsia"/>
          <w:b/>
          <w:sz w:val="32"/>
          <w:szCs w:val="32"/>
        </w:rPr>
        <w:t>16</w:t>
      </w:r>
      <w:r w:rsidRPr="007F1EB7">
        <w:rPr>
          <w:rFonts w:ascii="仿宋_GB2312" w:eastAsia="仿宋_GB2312" w:cs="Times New Roman" w:hint="eastAsia"/>
          <w:b/>
          <w:sz w:val="32"/>
          <w:szCs w:val="32"/>
        </w:rPr>
        <w:t>．</w:t>
      </w:r>
      <w:r w:rsidR="004B5A32" w:rsidRPr="007F1EB7">
        <w:rPr>
          <w:rFonts w:ascii="Times New Roman" w:eastAsia="仿宋_GB2312" w:hAnsi="Times New Roman" w:cs="Times New Roman"/>
          <w:b/>
          <w:sz w:val="32"/>
          <w:szCs w:val="32"/>
        </w:rPr>
        <w:t>加强企业培训交流。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组织召开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培训班，进一步扩大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的企业知晓度与普及度，做好政策解读及申报服务工作，便捷企业申报渠道。面向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B5A32" w:rsidRPr="009B3FD2">
        <w:rPr>
          <w:rFonts w:ascii="Times New Roman" w:eastAsia="仿宋_GB2312" w:hAnsi="Times New Roman" w:cs="Times New Roman"/>
          <w:sz w:val="32"/>
          <w:szCs w:val="32"/>
        </w:rPr>
        <w:t>企业经营管理者、专业技术人员、技术工人组织开展多层次培训辅导，提供政策咨询、管理提升、检验检测、技术转移、人才培训、市场开拓、投资融资等全方位指导服务。</w:t>
      </w:r>
    </w:p>
    <w:p w:rsidR="008E2449" w:rsidRPr="009B3FD2" w:rsidRDefault="004B5A3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9B3FD2">
        <w:rPr>
          <w:rFonts w:ascii="Times New Roman" w:eastAsia="黑体" w:hAnsi="Times New Roman" w:cs="Times New Roman"/>
          <w:bCs/>
          <w:sz w:val="32"/>
          <w:szCs w:val="32"/>
        </w:rPr>
        <w:t>三、附则</w:t>
      </w:r>
    </w:p>
    <w:p w:rsidR="008E2449" w:rsidRPr="009B3FD2" w:rsidRDefault="004B5A3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B3FD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本意见所涉补贴含市、区两级资金，同一项目按照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从高、从优、不重复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原则执行。</w:t>
      </w:r>
    </w:p>
    <w:p w:rsidR="008E2449" w:rsidRPr="009B3FD2" w:rsidRDefault="004B5A32" w:rsidP="009B3F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B3FD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>本意见自发文之日起施行，</w:t>
      </w:r>
      <w:bookmarkStart w:id="0" w:name="_GoBack"/>
      <w:bookmarkEnd w:id="0"/>
      <w:r w:rsidRPr="009B3FD2">
        <w:rPr>
          <w:rFonts w:ascii="Times New Roman" w:eastAsia="仿宋_GB2312" w:hAnsi="Times New Roman" w:cs="Times New Roman"/>
          <w:sz w:val="32"/>
          <w:szCs w:val="32"/>
        </w:rPr>
        <w:t>有效期三年。具体由区</w:t>
      </w:r>
      <w:r w:rsidR="00E87716">
        <w:rPr>
          <w:rFonts w:ascii="Times New Roman" w:eastAsia="仿宋_GB2312" w:hAnsi="Times New Roman" w:cs="Times New Roman"/>
          <w:sz w:val="32"/>
          <w:szCs w:val="32"/>
        </w:rPr>
        <w:t>经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lastRenderedPageBreak/>
        <w:t>信局会同财政局负责解释。</w:t>
      </w:r>
      <w:r w:rsidRPr="009B3FD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8E2449" w:rsidRPr="009B3FD2" w:rsidSect="009B3FD2">
      <w:footerReference w:type="default" r:id="rId6"/>
      <w:pgSz w:w="11906" w:h="16838"/>
      <w:pgMar w:top="1440" w:right="1800" w:bottom="1440" w:left="1800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6D" w:rsidRDefault="009D7A6D" w:rsidP="006C6465">
      <w:r>
        <w:separator/>
      </w:r>
    </w:p>
  </w:endnote>
  <w:endnote w:type="continuationSeparator" w:id="0">
    <w:p w:rsidR="009D7A6D" w:rsidRDefault="009D7A6D" w:rsidP="006C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501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B3FD2" w:rsidRPr="009B3FD2" w:rsidRDefault="00CD5790" w:rsidP="009B3FD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9B3FD2">
          <w:rPr>
            <w:rFonts w:ascii="Times New Roman" w:hAnsi="Times New Roman" w:cs="Times New Roman"/>
            <w:sz w:val="28"/>
          </w:rPr>
          <w:fldChar w:fldCharType="begin"/>
        </w:r>
        <w:r w:rsidR="009B3FD2" w:rsidRPr="009B3FD2">
          <w:rPr>
            <w:rFonts w:ascii="Times New Roman" w:hAnsi="Times New Roman" w:cs="Times New Roman"/>
            <w:sz w:val="28"/>
          </w:rPr>
          <w:instrText>PAGE   \* MERGEFORMAT</w:instrText>
        </w:r>
        <w:r w:rsidRPr="009B3FD2">
          <w:rPr>
            <w:rFonts w:ascii="Times New Roman" w:hAnsi="Times New Roman" w:cs="Times New Roman"/>
            <w:sz w:val="28"/>
          </w:rPr>
          <w:fldChar w:fldCharType="separate"/>
        </w:r>
        <w:r w:rsidR="00E87716" w:rsidRPr="00E87716">
          <w:rPr>
            <w:rFonts w:ascii="Times New Roman" w:hAnsi="Times New Roman" w:cs="Times New Roman"/>
            <w:noProof/>
            <w:sz w:val="28"/>
            <w:lang w:val="zh-CN"/>
          </w:rPr>
          <w:t>-</w:t>
        </w:r>
        <w:r w:rsidR="00E87716">
          <w:rPr>
            <w:rFonts w:ascii="Times New Roman" w:hAnsi="Times New Roman" w:cs="Times New Roman"/>
            <w:noProof/>
            <w:sz w:val="28"/>
          </w:rPr>
          <w:t xml:space="preserve"> 2 -</w:t>
        </w:r>
        <w:r w:rsidRPr="009B3FD2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6D" w:rsidRDefault="009D7A6D" w:rsidP="006C6465">
      <w:r>
        <w:separator/>
      </w:r>
    </w:p>
  </w:footnote>
  <w:footnote w:type="continuationSeparator" w:id="0">
    <w:p w:rsidR="009D7A6D" w:rsidRDefault="009D7A6D" w:rsidP="006C6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Q4NjI4ZmMwNmQzNWQ4OGVhMDMxYTI3ZmQ2ODBmZTUifQ=="/>
    <w:docVar w:name="KSO_WPS_MARK_KEY" w:val="038aab92-355c-431b-99b4-9c594faa05f0"/>
  </w:docVars>
  <w:rsids>
    <w:rsidRoot w:val="11484A5F"/>
    <w:rsid w:val="004737EA"/>
    <w:rsid w:val="004B5A32"/>
    <w:rsid w:val="006C6465"/>
    <w:rsid w:val="007F1EB7"/>
    <w:rsid w:val="008E2449"/>
    <w:rsid w:val="009B3FD2"/>
    <w:rsid w:val="009D7A6D"/>
    <w:rsid w:val="00AA7FBD"/>
    <w:rsid w:val="00C254B4"/>
    <w:rsid w:val="00CD5790"/>
    <w:rsid w:val="00D44444"/>
    <w:rsid w:val="00E87716"/>
    <w:rsid w:val="11484A5F"/>
    <w:rsid w:val="11A668D9"/>
    <w:rsid w:val="7D04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E2449"/>
    <w:pPr>
      <w:spacing w:after="10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6C6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646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C6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64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小小太阳</dc:creator>
  <cp:lastModifiedBy>admin</cp:lastModifiedBy>
  <cp:revision>5</cp:revision>
  <dcterms:created xsi:type="dcterms:W3CDTF">2023-02-21T05:51:00Z</dcterms:created>
  <dcterms:modified xsi:type="dcterms:W3CDTF">2023-02-22T01:11:00Z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31F4D9BB11C54393BC5D3728A88F9FDB</vt:lpwstr>
  </property>
  <property fmtid="{D5CDD505-2E9C-101B-9397-08002B2CF9AE}" pid="4" name="_DocHome">
    <vt:i4>582343209</vt:i4>
  </property>
</Properties>
</file>