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3"/>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t>33</w:t>
            </w:r>
          </w:p>
        </w:tc>
      </w:tr>
    </w:tbl>
    <w:p>
      <w:pPr>
        <w:pStyle w:val="54"/>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浙江省</w:t>
      </w:r>
      <w:r>
        <w:rPr>
          <w:rFonts w:hint="eastAsia" w:ascii="黑体" w:hAnsi="黑体" w:eastAsia="黑体"/>
          <w:b w:val="0"/>
          <w:bCs w:val="0"/>
          <w:w w:val="100"/>
          <w:sz w:val="48"/>
          <w:szCs w:val="48"/>
        </w:rPr>
        <w:t>地方标准</w:t>
      </w:r>
    </w:p>
    <w:bookmarkEnd w:id="0"/>
    <w:p>
      <w:pPr>
        <w:pStyle w:val="199"/>
        <w:rPr>
          <w:rFonts w:hint="default" w:eastAsia="黑体"/>
          <w:lang w:val="en-US" w:eastAsia="zh-CN"/>
        </w:rPr>
      </w:pPr>
      <w:r>
        <w:rPr>
          <w:lang w:val="fr-FR"/>
        </w:rPr>
        <w:t>DB</w:t>
      </w:r>
      <w:r>
        <w:rPr>
          <w:sz w:val="15"/>
          <w:szCs w:val="15"/>
          <w:lang w:val="fr-FR"/>
        </w:rPr>
        <w:t xml:space="preserve"> </w:t>
      </w:r>
      <w:r>
        <w:t>33/T</w:t>
      </w:r>
      <w:r>
        <w:rPr>
          <w:lang w:val="fr-FR"/>
        </w:rPr>
        <w:t xml:space="preserve"> </w:t>
      </w:r>
      <w:r>
        <w:rPr>
          <w:rFonts w:hint="eastAsia"/>
          <w:lang w:val="en-US" w:eastAsia="zh-CN"/>
        </w:rPr>
        <w:t>xxxx</w:t>
      </w:r>
      <w:r>
        <w:rPr>
          <w:rFonts w:hAnsi="黑体"/>
          <w:lang w:val="fr-FR"/>
        </w:rPr>
        <w:t>—</w:t>
      </w:r>
      <w:r>
        <w:rPr>
          <w:rFonts w:hint="eastAsia"/>
          <w:lang w:val="en-US" w:eastAsia="zh-CN"/>
        </w:rPr>
        <w:t>202x</w:t>
      </w:r>
    </w:p>
    <w:p>
      <w:pPr>
        <w:pStyle w:val="200"/>
        <w:rPr>
          <w:rFonts w:hAnsi="黑体"/>
        </w:rPr>
      </w:pPr>
      <w:r>
        <w:rPr>
          <w:rFonts w:hAnsi="黑体"/>
        </w:rPr>
        <w:t xml:space="preserve"> </w:t>
      </w: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rPr>
      </w:pPr>
    </w:p>
    <w:p>
      <w:pPr>
        <w:pStyle w:val="126"/>
        <w:framePr w:w="9639" w:h="6974" w:hRule="exact" w:wrap="around" w:vAnchor="page" w:hAnchor="page" w:x="1419" w:y="6408"/>
        <w:pBdr>
          <w:top w:val="none" w:color="auto" w:sz="0" w:space="0"/>
          <w:left w:val="none" w:color="auto" w:sz="0" w:space="0"/>
          <w:bottom w:val="none" w:color="auto" w:sz="0" w:space="0"/>
          <w:right w:val="none" w:color="auto" w:sz="0" w:space="0"/>
        </w:pBdr>
        <w:tabs>
          <w:tab w:val="left" w:pos="5250"/>
        </w:tabs>
        <w:rPr>
          <w:rFonts w:hint="eastAsia" w:eastAsia="黑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数据知识产权质押业务规范</w:t>
      </w:r>
    </w:p>
    <w:p>
      <w:pPr>
        <w:framePr w:w="9639" w:h="6974" w:hRule="exact" w:wrap="around" w:vAnchor="page" w:hAnchor="page" w:x="1419" w:y="6408" w:anchorLock="1"/>
        <w:ind w:left="-1418"/>
      </w:pPr>
    </w:p>
    <w:p>
      <w:pPr>
        <w:pStyle w:val="129"/>
        <w:framePr w:w="9639" w:h="6974" w:hRule="exact" w:wrap="around" w:vAnchor="page" w:hAnchor="page" w:x="1419" w:y="6408"/>
        <w:pBdr>
          <w:top w:val="none" w:color="auto" w:sz="0" w:space="0"/>
          <w:left w:val="none" w:color="auto" w:sz="0" w:space="0"/>
          <w:bottom w:val="none" w:color="auto" w:sz="0" w:space="0"/>
          <w:right w:val="none" w:color="auto" w:sz="0" w:space="0"/>
        </w:pBdr>
        <w:spacing w:before="0"/>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S</w:t>
      </w:r>
      <w:r>
        <w:rPr>
          <w:rFonts w:hint="eastAsia" w:ascii="黑体" w:hAnsi="黑体" w:eastAsia="黑体" w:cs="黑体"/>
          <w:color w:val="000000" w:themeColor="text1"/>
          <w14:textFill>
            <w14:solidFill>
              <w14:schemeClr w14:val="tx1"/>
            </w14:solidFill>
          </w14:textFill>
        </w:rPr>
        <w:t>pecification</w:t>
      </w:r>
      <w:r>
        <w:rPr>
          <w:rFonts w:hint="eastAsia" w:ascii="黑体" w:hAnsi="黑体" w:eastAsia="黑体" w:cs="黑体"/>
          <w:color w:val="000000" w:themeColor="text1"/>
          <w:lang w:val="en-US" w:eastAsia="zh-CN"/>
          <w14:textFill>
            <w14:solidFill>
              <w14:schemeClr w14:val="tx1"/>
            </w14:solidFill>
          </w14:textFill>
        </w:rPr>
        <w:t xml:space="preserve"> for data intellectual property pledge business</w:t>
      </w:r>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textAlignment w:val="bottom"/>
        <w:rPr>
          <w:rFonts w:hint="default" w:eastAsia="黑体"/>
          <w:szCs w:val="28"/>
          <w:lang w:val="en-US" w:eastAsia="zh-CN"/>
        </w:rPr>
      </w:pPr>
      <w:r>
        <w:rPr>
          <w:rFonts w:hint="eastAsia" w:eastAsia="黑体"/>
          <w:szCs w:val="28"/>
          <w:lang w:eastAsia="zh-CN"/>
        </w:rPr>
        <w:t>（</w:t>
      </w:r>
      <w:r>
        <w:rPr>
          <w:rFonts w:hint="eastAsia" w:eastAsia="黑体"/>
          <w:szCs w:val="28"/>
          <w:lang w:val="en-US" w:eastAsia="zh-CN"/>
        </w:rPr>
        <w:t>征求意见稿）</w:t>
      </w:r>
    </w:p>
    <w:p>
      <w:pPr>
        <w:pStyle w:val="129"/>
        <w:framePr w:w="9639" w:h="6974" w:hRule="exact" w:wrap="around" w:vAnchor="page" w:hAnchor="page" w:x="1419" w:y="6408"/>
        <w:spacing w:before="440" w:after="160"/>
        <w:textAlignment w:val="bottom"/>
        <w:rPr>
          <w:rFonts w:hint="eastAsia" w:eastAsia="宋体"/>
          <w:sz w:val="24"/>
          <w:szCs w:val="28"/>
          <w:lang w:val="en-US" w:eastAsia="zh-CN"/>
        </w:rPr>
      </w:pPr>
      <w:r>
        <w:rPr>
          <w:rFonts w:hint="eastAsia"/>
          <w:sz w:val="24"/>
          <w:szCs w:val="28"/>
          <w:lang w:val="en-US" w:eastAsia="zh-CN"/>
        </w:rPr>
        <w:t xml:space="preserve"> </w:t>
      </w:r>
    </w:p>
    <w:p>
      <w:pPr>
        <w:pStyle w:val="129"/>
        <w:framePr w:w="9639" w:h="6974" w:hRule="exact" w:wrap="around" w:vAnchor="page" w:hAnchor="page" w:x="1419" w:y="6408"/>
        <w:spacing w:before="180" w:line="240" w:lineRule="atLeast"/>
        <w:textAlignment w:val="bottom"/>
        <w:rPr>
          <w:sz w:val="21"/>
          <w:szCs w:val="28"/>
        </w:rPr>
      </w:pPr>
      <w:r>
        <w:rPr>
          <w:sz w:val="21"/>
          <w:szCs w:val="28"/>
        </w:rPr>
        <w:t xml:space="preserve"> </w:t>
      </w:r>
    </w:p>
    <w:p>
      <w:pPr>
        <w:pStyle w:val="129"/>
        <w:framePr w:w="9639" w:h="6974" w:hRule="exact" w:wrap="around" w:vAnchor="page" w:hAnchor="page" w:x="1419" w:y="6408"/>
        <w:spacing w:before="720" w:beforeLines="300" w:after="72" w:afterLines="30" w:line="240" w:lineRule="auto"/>
        <w:textAlignment w:val="bottom"/>
        <w:rPr>
          <w:b/>
          <w:sz w:val="21"/>
          <w:szCs w:val="28"/>
        </w:rPr>
      </w:pPr>
      <w:r>
        <w:rPr>
          <w:b/>
          <w:sz w:val="21"/>
          <w:szCs w:val="28"/>
        </w:rPr>
        <w:t xml:space="preserve">  </w:t>
      </w:r>
    </w:p>
    <w:p>
      <w:pPr>
        <w:pStyle w:val="197"/>
        <w:framePr w:wrap="around" w:y="14176"/>
      </w:pPr>
      <w:r>
        <w:rPr>
          <w:rFonts w:hint="eastAsia" w:ascii="黑体"/>
          <w:lang w:val="en-US" w:eastAsia="zh-CN"/>
        </w:rPr>
        <w:t>202x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发布</w:t>
      </w:r>
    </w:p>
    <w:p>
      <w:pPr>
        <w:pStyle w:val="198"/>
        <w:framePr w:wrap="around" w:y="14176"/>
      </w:pPr>
      <w:r>
        <w:rPr>
          <w:rFonts w:hint="eastAsia" w:ascii="黑体"/>
          <w:lang w:val="en-US" w:eastAsia="zh-CN"/>
        </w:rPr>
        <w:t>202x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实施</w:t>
      </w:r>
    </w:p>
    <w:p>
      <w:pPr>
        <w:pStyle w:val="155"/>
        <w:framePr w:h="584" w:hRule="exact" w:hSpace="181" w:vSpace="181" w:wrap="around" w:y="15027"/>
        <w:rPr>
          <w:rFonts w:hAnsi="黑体"/>
        </w:rPr>
      </w:pPr>
      <w:r>
        <w:rPr>
          <w:rFonts w:hint="eastAsia" w:hAnsi="黑体"/>
          <w:w w:val="100"/>
          <w:sz w:val="28"/>
          <w:lang w:val="en-US" w:eastAsia="zh-CN"/>
        </w:rPr>
        <w:t>浙江省</w:t>
      </w:r>
      <w:r>
        <w:rPr>
          <w:rFonts w:hint="eastAsia" w:hAnsi="黑体"/>
          <w:w w:val="100"/>
          <w:sz w:val="28"/>
        </w:rPr>
        <w:t>市场监督管理局</w:t>
      </w:r>
      <w:r>
        <w:rPr>
          <w:rFonts w:ascii="Times New Roman"/>
          <w:w w:val="100"/>
          <w:sz w:val="28"/>
        </w:rPr>
        <w:t>  </w:t>
      </w:r>
      <w:r>
        <w:rPr>
          <w:rStyle w:val="232"/>
          <w:rFonts w:hint="eastAsia" w:hAnsi="黑体"/>
          <w:position w:val="0"/>
        </w:rPr>
        <w:t>发</w:t>
      </w:r>
      <w:r>
        <w:rPr>
          <w:rStyle w:val="232"/>
          <w:rFonts w:hint="eastAsia" w:hAnsi="黑体"/>
          <w:spacing w:val="0"/>
          <w:position w:val="0"/>
        </w:rPr>
        <w:t>布</w:t>
      </w:r>
    </w:p>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153" w:y="1086"/>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153" w:y="1086"/>
              <w:tabs>
                <w:tab w:val="clear" w:pos="4153"/>
                <w:tab w:val="clear" w:pos="8306"/>
              </w:tabs>
              <w:spacing w:line="240" w:lineRule="auto"/>
              <w:jc w:val="both"/>
              <w:rPr>
                <w:rFonts w:hint="default" w:ascii="黑体" w:hAnsi="黑体" w:eastAsia="黑体"/>
                <w:sz w:val="21"/>
                <w:szCs w:val="21"/>
                <w:lang w:val="en-US" w:eastAsia="zh-CN"/>
              </w:rPr>
            </w:pPr>
            <w:r>
              <w:rPr>
                <w:rFonts w:hint="default" w:ascii="Times New Roman" w:hAnsi="Times New Roman" w:eastAsia="黑体" w:cs="Times New Roman"/>
                <w:sz w:val="21"/>
                <w:szCs w:val="21"/>
                <w:lang w:val="en-US" w:eastAsia="zh-CN"/>
              </w:rPr>
              <w:t>03</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153" w:y="1086"/>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hint="eastAsia" w:ascii="Times New Roman" w:hAnsi="Times New Roman" w:eastAsia="黑体"/>
                <w:sz w:val="21"/>
                <w:szCs w:val="21"/>
              </w:rPr>
              <w:t xml:space="preserve"> </w:t>
            </w:r>
            <w:r>
              <w:rPr>
                <w:rFonts w:ascii="黑体" w:hAnsi="黑体" w:eastAsia="黑体"/>
                <w:sz w:val="21"/>
                <w:szCs w:val="21"/>
              </w:rPr>
              <w:t xml:space="preserve"> </w:t>
            </w:r>
          </w:p>
        </w:tc>
        <w:tc>
          <w:tcPr>
            <w:tcW w:w="8855" w:type="dxa"/>
          </w:tcPr>
          <w:p>
            <w:pPr>
              <w:pStyle w:val="20"/>
              <w:framePr w:wrap="notBeside" w:vAnchor="page" w:hAnchor="page" w:x="1153" w:y="1086"/>
              <w:tabs>
                <w:tab w:val="clear" w:pos="4153"/>
                <w:tab w:val="clear" w:pos="8306"/>
              </w:tabs>
              <w:spacing w:before="40" w:line="240" w:lineRule="auto"/>
              <w:jc w:val="left"/>
              <w:rPr>
                <w:rFonts w:hint="default" w:ascii="黑体" w:hAnsi="黑体" w:eastAsia="黑体"/>
                <w:sz w:val="21"/>
                <w:szCs w:val="21"/>
                <w:lang w:val="en-US" w:eastAsia="zh-CN"/>
              </w:rPr>
            </w:pPr>
            <w:r>
              <w:rPr>
                <w:rFonts w:hint="default" w:ascii="Times New Roman"/>
                <w:szCs w:val="21"/>
              </w:rPr>
              <w:t xml:space="preserve"> </w:t>
            </w:r>
            <w:r>
              <w:rPr>
                <w:rFonts w:hint="default" w:ascii="Times New Roman" w:hAnsi="Times New Roman" w:eastAsia="黑体" w:cs="Times New Roman"/>
                <w:sz w:val="21"/>
                <w:szCs w:val="21"/>
                <w:lang w:val="en-US" w:eastAsia="zh-CN"/>
              </w:rPr>
              <w:t>A</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w:t>
            </w:r>
          </w:p>
        </w:tc>
      </w:tr>
    </w:tbl>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pgNumType w:fmt="upperRoman"/>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jc w:val="center"/>
      </w:pPr>
      <w:bookmarkStart w:id="1" w:name="_Toc32248"/>
      <w:bookmarkStart w:id="2" w:name="_Toc67939709"/>
      <w:r>
        <w:rPr>
          <w:rFonts w:hint="eastAsia" w:ascii="黑体" w:hAnsi="黑体" w:eastAsia="黑体" w:cs="黑体"/>
          <w:sz w:val="32"/>
          <w:szCs w:val="32"/>
        </w:rPr>
        <w:t>目  次</w:t>
      </w:r>
    </w:p>
    <w:p>
      <w:pPr>
        <w:pStyle w:val="21"/>
        <w:tabs>
          <w:tab w:val="right" w:leader="dot" w:pos="9354"/>
        </w:tabs>
        <w:rPr>
          <w:rFonts w:hint="eastAsia" w:hAnsi="宋体" w:cs="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_Toc18183 </w:instrText>
      </w:r>
      <w:r>
        <w:rPr>
          <w:rFonts w:hint="eastAsia" w:ascii="宋体" w:hAnsi="宋体" w:eastAsia="宋体" w:cs="宋体"/>
          <w:szCs w:val="21"/>
        </w:rPr>
        <w:fldChar w:fldCharType="separate"/>
      </w:r>
      <w:r>
        <w:rPr>
          <w:rFonts w:hint="eastAsia" w:ascii="宋体" w:hAnsi="宋体" w:eastAsia="宋体" w:cs="宋体"/>
          <w:bCs/>
          <w:szCs w:val="32"/>
        </w:rPr>
        <w:t>前  言</w:t>
      </w:r>
      <w:r>
        <w:rPr>
          <w:rFonts w:hint="eastAsia" w:hAnsi="宋体" w:cs="宋体"/>
        </w:rPr>
        <w:tab/>
      </w:r>
      <w:r>
        <w:rPr>
          <w:rFonts w:hint="eastAsia" w:hAnsi="宋体" w:cs="宋体"/>
        </w:rPr>
        <w:fldChar w:fldCharType="begin"/>
      </w:r>
      <w:r>
        <w:rPr>
          <w:rFonts w:hint="eastAsia" w:hAnsi="宋体" w:cs="宋体"/>
        </w:rPr>
        <w:instrText xml:space="preserve"> PAGEREF _Toc18183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_Toc30968 </w:instrText>
      </w:r>
      <w:r>
        <w:rPr>
          <w:rFonts w:hint="eastAsia" w:ascii="宋体" w:hAnsi="宋体" w:eastAsia="宋体" w:cs="宋体"/>
          <w:szCs w:val="21"/>
        </w:rPr>
        <w:fldChar w:fldCharType="separate"/>
      </w:r>
      <w:r>
        <w:rPr>
          <w:rFonts w:hint="eastAsia" w:ascii="宋体" w:hAnsi="宋体" w:eastAsia="宋体" w:cs="宋体"/>
          <w:i w:val="0"/>
        </w:rPr>
        <w:t xml:space="preserve">1 </w:t>
      </w:r>
      <w:r>
        <w:rPr>
          <w:rFonts w:hint="eastAsia" w:ascii="宋体" w:hAnsi="宋体" w:cs="宋体"/>
          <w:szCs w:val="22"/>
        </w:rPr>
        <w:t>范围</w:t>
      </w:r>
      <w:r>
        <w:rPr>
          <w:rFonts w:hint="eastAsia" w:hAnsi="宋体" w:cs="宋体"/>
        </w:rPr>
        <w:tab/>
      </w:r>
      <w:r>
        <w:rPr>
          <w:rFonts w:hint="eastAsia" w:hAnsi="宋体" w:cs="宋体"/>
        </w:rPr>
        <w:fldChar w:fldCharType="begin"/>
      </w:r>
      <w:r>
        <w:rPr>
          <w:rFonts w:hint="eastAsia" w:hAnsi="宋体" w:cs="宋体"/>
        </w:rPr>
        <w:instrText xml:space="preserve"> PAGEREF _Toc30968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_Toc31172 </w:instrText>
      </w:r>
      <w:r>
        <w:rPr>
          <w:rFonts w:hint="eastAsia" w:ascii="宋体" w:hAnsi="宋体" w:eastAsia="宋体" w:cs="宋体"/>
          <w:szCs w:val="21"/>
        </w:rPr>
        <w:fldChar w:fldCharType="separate"/>
      </w:r>
      <w:r>
        <w:rPr>
          <w:rFonts w:hint="eastAsia" w:ascii="宋体" w:hAnsi="宋体" w:eastAsia="宋体" w:cs="宋体"/>
          <w:i w:val="0"/>
          <w:szCs w:val="21"/>
          <w:lang w:bidi="ar"/>
        </w:rPr>
        <w:t xml:space="preserve">2 </w:t>
      </w:r>
      <w:r>
        <w:rPr>
          <w:rFonts w:hint="eastAsia" w:ascii="宋体" w:hAnsi="宋体" w:cs="宋体"/>
          <w:szCs w:val="22"/>
        </w:rPr>
        <w:t>规范性</w:t>
      </w:r>
      <w:r>
        <w:rPr>
          <w:rFonts w:hint="eastAsia" w:hAnsi="宋体" w:cs="宋体"/>
          <w:szCs w:val="21"/>
          <w:lang w:bidi="ar"/>
        </w:rPr>
        <w:t>引用文件</w:t>
      </w:r>
      <w:r>
        <w:rPr>
          <w:rFonts w:hint="eastAsia" w:hAnsi="宋体" w:cs="宋体"/>
        </w:rPr>
        <w:tab/>
      </w:r>
      <w:r>
        <w:rPr>
          <w:rFonts w:hint="eastAsia" w:hAnsi="宋体" w:cs="宋体"/>
        </w:rPr>
        <w:fldChar w:fldCharType="begin"/>
      </w:r>
      <w:r>
        <w:rPr>
          <w:rFonts w:hint="eastAsia" w:hAnsi="宋体" w:cs="宋体"/>
        </w:rPr>
        <w:instrText xml:space="preserve"> PAGEREF _Toc31172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_Toc7798 </w:instrText>
      </w:r>
      <w:r>
        <w:rPr>
          <w:rFonts w:hint="eastAsia" w:ascii="宋体" w:hAnsi="宋体" w:eastAsia="宋体" w:cs="宋体"/>
          <w:szCs w:val="21"/>
        </w:rPr>
        <w:fldChar w:fldCharType="separate"/>
      </w:r>
      <w:r>
        <w:rPr>
          <w:rFonts w:hint="eastAsia" w:ascii="宋体" w:hAnsi="宋体" w:eastAsia="宋体" w:cs="宋体"/>
          <w:i w:val="0"/>
          <w:szCs w:val="21"/>
          <w:lang w:bidi="ar"/>
        </w:rPr>
        <w:t xml:space="preserve">3 </w:t>
      </w:r>
      <w:r>
        <w:rPr>
          <w:rFonts w:hint="eastAsia" w:hAnsi="宋体" w:cs="宋体"/>
          <w:szCs w:val="21"/>
          <w:lang w:bidi="ar"/>
        </w:rPr>
        <w:t>术语和定义</w:t>
      </w:r>
      <w:r>
        <w:rPr>
          <w:rFonts w:hint="eastAsia" w:hAnsi="宋体" w:cs="宋体"/>
        </w:rPr>
        <w:tab/>
      </w:r>
      <w:r>
        <w:rPr>
          <w:rFonts w:hint="eastAsia" w:hAnsi="宋体" w:cs="宋体"/>
        </w:rPr>
        <w:fldChar w:fldCharType="begin"/>
      </w:r>
      <w:r>
        <w:rPr>
          <w:rFonts w:hint="eastAsia" w:hAnsi="宋体" w:cs="宋体"/>
        </w:rPr>
        <w:instrText xml:space="preserve"> PAGEREF _Toc7798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_Toc14925 </w:instrText>
      </w:r>
      <w:r>
        <w:rPr>
          <w:rFonts w:hint="eastAsia" w:ascii="宋体" w:hAnsi="宋体" w:eastAsia="宋体" w:cs="宋体"/>
          <w:szCs w:val="21"/>
        </w:rPr>
        <w:fldChar w:fldCharType="separate"/>
      </w:r>
      <w:r>
        <w:rPr>
          <w:rFonts w:hint="eastAsia" w:ascii="宋体" w:hAnsi="宋体" w:eastAsia="宋体" w:cs="宋体"/>
          <w:i w:val="0"/>
        </w:rPr>
        <w:t xml:space="preserve">4 </w:t>
      </w:r>
      <w:r>
        <w:rPr>
          <w:rFonts w:hint="eastAsia" w:hAnsi="宋体" w:cs="宋体"/>
        </w:rPr>
        <w:t>基本</w:t>
      </w:r>
      <w:r>
        <w:rPr>
          <w:rFonts w:hint="eastAsia" w:hAnsi="宋体" w:cs="宋体"/>
          <w:lang w:val="en-US" w:eastAsia="zh-CN"/>
        </w:rPr>
        <w:t>原则</w:t>
      </w:r>
      <w:r>
        <w:rPr>
          <w:rFonts w:hint="eastAsia" w:hAnsi="宋体" w:cs="宋体"/>
        </w:rPr>
        <w:tab/>
      </w:r>
      <w:r>
        <w:rPr>
          <w:rFonts w:hint="eastAsia" w:hAnsi="宋体" w:cs="宋体"/>
        </w:rPr>
        <w:fldChar w:fldCharType="begin"/>
      </w:r>
      <w:r>
        <w:rPr>
          <w:rFonts w:hint="eastAsia" w:hAnsi="宋体" w:cs="宋体"/>
        </w:rPr>
        <w:instrText xml:space="preserve"> PAGEREF _Toc14925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_Toc2928 </w:instrText>
      </w:r>
      <w:r>
        <w:rPr>
          <w:rFonts w:hint="eastAsia" w:ascii="宋体" w:hAnsi="宋体" w:eastAsia="宋体" w:cs="宋体"/>
          <w:szCs w:val="21"/>
        </w:rPr>
        <w:fldChar w:fldCharType="separate"/>
      </w:r>
      <w:r>
        <w:rPr>
          <w:rFonts w:hint="eastAsia" w:ascii="宋体" w:hAnsi="宋体" w:eastAsia="宋体" w:cs="宋体"/>
          <w:i w:val="0"/>
        </w:rPr>
        <w:t xml:space="preserve">5 </w:t>
      </w:r>
      <w:r>
        <w:rPr>
          <w:rFonts w:hint="eastAsia" w:hAnsi="宋体" w:cs="宋体"/>
          <w:lang w:val="en-US" w:eastAsia="zh-CN"/>
        </w:rPr>
        <w:t>业务流程</w:t>
      </w:r>
      <w:r>
        <w:rPr>
          <w:rFonts w:hint="eastAsia" w:hAnsi="宋体" w:cs="宋体"/>
        </w:rPr>
        <w:tab/>
      </w:r>
      <w:r>
        <w:rPr>
          <w:rFonts w:hint="eastAsia" w:hAnsi="宋体" w:cs="宋体"/>
        </w:rPr>
        <w:fldChar w:fldCharType="begin"/>
      </w:r>
      <w:r>
        <w:rPr>
          <w:rFonts w:hint="eastAsia" w:hAnsi="宋体" w:cs="宋体"/>
        </w:rPr>
        <w:instrText xml:space="preserve"> PAGEREF _Toc2928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_Toc8898 </w:instrText>
      </w:r>
      <w:r>
        <w:rPr>
          <w:rFonts w:hint="eastAsia" w:ascii="宋体" w:hAnsi="宋体" w:eastAsia="宋体" w:cs="宋体"/>
          <w:szCs w:val="21"/>
        </w:rPr>
        <w:fldChar w:fldCharType="separate"/>
      </w:r>
      <w:r>
        <w:rPr>
          <w:rFonts w:hint="eastAsia" w:ascii="宋体" w:hAnsi="宋体" w:eastAsia="宋体" w:cs="宋体"/>
          <w:bCs w:val="0"/>
          <w:i w:val="0"/>
          <w:szCs w:val="20"/>
        </w:rPr>
        <w:t xml:space="preserve">6 </w:t>
      </w:r>
      <w:r>
        <w:rPr>
          <w:rFonts w:hint="eastAsia" w:ascii="宋体" w:hAnsi="宋体" w:cs="宋体"/>
          <w:bCs/>
          <w:szCs w:val="21"/>
        </w:rPr>
        <w:t>采集</w:t>
      </w:r>
      <w:r>
        <w:rPr>
          <w:rFonts w:hint="eastAsia" w:hAnsi="宋体" w:cs="宋体"/>
        </w:rPr>
        <w:tab/>
      </w:r>
      <w:r>
        <w:rPr>
          <w:rFonts w:hint="eastAsia" w:hAnsi="宋体" w:cs="宋体"/>
        </w:rPr>
        <w:fldChar w:fldCharType="begin"/>
      </w:r>
      <w:r>
        <w:rPr>
          <w:rFonts w:hint="eastAsia" w:hAnsi="宋体" w:cs="宋体"/>
        </w:rPr>
        <w:instrText xml:space="preserve"> PAGEREF _Toc8898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_Toc4743 </w:instrText>
      </w:r>
      <w:r>
        <w:rPr>
          <w:rFonts w:hint="eastAsia" w:ascii="宋体" w:hAnsi="宋体" w:eastAsia="宋体" w:cs="宋体"/>
          <w:szCs w:val="21"/>
        </w:rPr>
        <w:fldChar w:fldCharType="separate"/>
      </w:r>
      <w:r>
        <w:rPr>
          <w:rFonts w:hint="eastAsia" w:ascii="宋体" w:hAnsi="宋体" w:eastAsia="宋体" w:cs="宋体"/>
          <w:i w:val="0"/>
        </w:rPr>
        <w:t xml:space="preserve">7 </w:t>
      </w:r>
      <w:r>
        <w:rPr>
          <w:rFonts w:hint="eastAsia" w:hAnsi="宋体" w:cs="宋体"/>
        </w:rPr>
        <w:t>脱敏</w:t>
      </w:r>
      <w:r>
        <w:rPr>
          <w:rFonts w:hint="eastAsia" w:hAnsi="宋体" w:cs="宋体"/>
        </w:rPr>
        <w:tab/>
      </w:r>
      <w:r>
        <w:rPr>
          <w:rFonts w:hint="eastAsia" w:hAnsi="宋体" w:cs="宋体"/>
        </w:rPr>
        <w:fldChar w:fldCharType="begin"/>
      </w:r>
      <w:r>
        <w:rPr>
          <w:rFonts w:hint="eastAsia" w:hAnsi="宋体" w:cs="宋体"/>
        </w:rPr>
        <w:instrText xml:space="preserve"> PAGEREF _Toc4743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_Toc24635 </w:instrText>
      </w:r>
      <w:r>
        <w:rPr>
          <w:rFonts w:hint="eastAsia" w:ascii="宋体" w:hAnsi="宋体" w:eastAsia="宋体" w:cs="宋体"/>
          <w:szCs w:val="21"/>
        </w:rPr>
        <w:fldChar w:fldCharType="separate"/>
      </w:r>
      <w:r>
        <w:rPr>
          <w:rFonts w:hint="eastAsia" w:ascii="宋体" w:hAnsi="宋体" w:eastAsia="宋体" w:cs="宋体"/>
          <w:bCs/>
          <w:i w:val="0"/>
          <w:szCs w:val="21"/>
        </w:rPr>
        <w:t xml:space="preserve">8 </w:t>
      </w:r>
      <w:r>
        <w:rPr>
          <w:rFonts w:hint="eastAsia" w:ascii="宋体" w:hAnsi="宋体" w:cs="宋体"/>
          <w:bCs/>
          <w:szCs w:val="21"/>
        </w:rPr>
        <w:t>存证</w:t>
      </w:r>
      <w:r>
        <w:rPr>
          <w:rFonts w:hint="eastAsia" w:hAnsi="宋体" w:cs="宋体"/>
        </w:rPr>
        <w:tab/>
      </w:r>
      <w:r>
        <w:rPr>
          <w:rFonts w:hint="eastAsia" w:hAnsi="宋体" w:cs="宋体"/>
        </w:rPr>
        <w:fldChar w:fldCharType="begin"/>
      </w:r>
      <w:r>
        <w:rPr>
          <w:rFonts w:hint="eastAsia" w:hAnsi="宋体" w:cs="宋体"/>
        </w:rPr>
        <w:instrText xml:space="preserve"> PAGEREF _Toc24635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_Toc9607 </w:instrText>
      </w:r>
      <w:r>
        <w:rPr>
          <w:rFonts w:hint="eastAsia" w:ascii="宋体" w:hAnsi="宋体" w:eastAsia="宋体" w:cs="宋体"/>
          <w:szCs w:val="21"/>
        </w:rPr>
        <w:fldChar w:fldCharType="separate"/>
      </w:r>
      <w:r>
        <w:rPr>
          <w:rFonts w:hint="eastAsia" w:ascii="宋体" w:hAnsi="宋体" w:eastAsia="宋体" w:cs="宋体"/>
          <w:bCs/>
          <w:i w:val="0"/>
          <w:szCs w:val="21"/>
        </w:rPr>
        <w:t xml:space="preserve">9 </w:t>
      </w:r>
      <w:r>
        <w:rPr>
          <w:rFonts w:hint="eastAsia" w:ascii="宋体" w:hAnsi="宋体" w:cs="宋体"/>
          <w:bCs/>
          <w:szCs w:val="21"/>
        </w:rPr>
        <w:t>存储</w:t>
      </w:r>
      <w:r>
        <w:rPr>
          <w:rFonts w:hint="eastAsia" w:hAnsi="宋体" w:cs="宋体"/>
        </w:rPr>
        <w:tab/>
      </w:r>
      <w:r>
        <w:rPr>
          <w:rFonts w:hint="eastAsia" w:hAnsi="宋体" w:cs="宋体"/>
        </w:rPr>
        <w:fldChar w:fldCharType="begin"/>
      </w:r>
      <w:r>
        <w:rPr>
          <w:rFonts w:hint="eastAsia" w:hAnsi="宋体" w:cs="宋体"/>
        </w:rPr>
        <w:instrText xml:space="preserve"> PAGEREF _Toc9607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_Toc31260 </w:instrText>
      </w:r>
      <w:r>
        <w:rPr>
          <w:rFonts w:hint="eastAsia" w:ascii="宋体" w:hAnsi="宋体" w:eastAsia="宋体" w:cs="宋体"/>
          <w:szCs w:val="21"/>
        </w:rPr>
        <w:fldChar w:fldCharType="separate"/>
      </w:r>
      <w:r>
        <w:rPr>
          <w:rFonts w:hint="eastAsia" w:ascii="宋体" w:hAnsi="宋体" w:eastAsia="宋体" w:cs="宋体"/>
          <w:bCs/>
          <w:i w:val="0"/>
          <w:szCs w:val="21"/>
        </w:rPr>
        <w:t xml:space="preserve">10 </w:t>
      </w:r>
      <w:r>
        <w:rPr>
          <w:rFonts w:hint="eastAsia" w:ascii="宋体" w:hAnsi="宋体" w:cs="宋体"/>
          <w:bCs/>
          <w:szCs w:val="21"/>
        </w:rPr>
        <w:t>评估</w:t>
      </w:r>
      <w:r>
        <w:rPr>
          <w:rFonts w:hint="eastAsia" w:hAnsi="宋体" w:cs="宋体"/>
        </w:rPr>
        <w:tab/>
      </w:r>
      <w:r>
        <w:rPr>
          <w:rFonts w:hint="eastAsia" w:hAnsi="宋体" w:cs="宋体"/>
        </w:rPr>
        <w:fldChar w:fldCharType="begin"/>
      </w:r>
      <w:r>
        <w:rPr>
          <w:rFonts w:hint="eastAsia" w:hAnsi="宋体" w:cs="宋体"/>
        </w:rPr>
        <w:instrText xml:space="preserve"> PAGEREF _Toc31260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_Toc16357 </w:instrText>
      </w:r>
      <w:r>
        <w:rPr>
          <w:rFonts w:hint="eastAsia" w:ascii="宋体" w:hAnsi="宋体" w:eastAsia="宋体" w:cs="宋体"/>
          <w:szCs w:val="21"/>
        </w:rPr>
        <w:fldChar w:fldCharType="separate"/>
      </w:r>
      <w:r>
        <w:rPr>
          <w:rFonts w:hint="eastAsia" w:ascii="宋体" w:hAnsi="宋体" w:eastAsia="宋体" w:cs="宋体"/>
          <w:bCs/>
          <w:i w:val="0"/>
          <w:szCs w:val="21"/>
        </w:rPr>
        <w:t>11</w:t>
      </w:r>
      <w:r>
        <w:rPr>
          <w:rFonts w:hint="eastAsia" w:ascii="宋体" w:hAnsi="宋体" w:eastAsia="宋体" w:cs="宋体"/>
          <w:bCs/>
          <w:i w:val="0"/>
          <w:szCs w:val="21"/>
          <w:highlight w:val="none"/>
        </w:rPr>
        <w:t xml:space="preserve"> </w:t>
      </w:r>
      <w:r>
        <w:rPr>
          <w:rFonts w:hint="eastAsia" w:ascii="宋体" w:hAnsi="宋体" w:cs="宋体"/>
          <w:bCs/>
          <w:szCs w:val="21"/>
          <w:highlight w:val="none"/>
        </w:rPr>
        <w:t>融资</w:t>
      </w:r>
      <w:r>
        <w:rPr>
          <w:rFonts w:hint="eastAsia" w:hAnsi="宋体" w:cs="宋体"/>
        </w:rPr>
        <w:tab/>
      </w:r>
      <w:r>
        <w:rPr>
          <w:rFonts w:hint="eastAsia" w:hAnsi="宋体" w:cs="宋体"/>
        </w:rPr>
        <w:fldChar w:fldCharType="begin"/>
      </w:r>
      <w:r>
        <w:rPr>
          <w:rFonts w:hint="eastAsia" w:hAnsi="宋体" w:cs="宋体"/>
        </w:rPr>
        <w:instrText xml:space="preserve"> PAGEREF _Toc16357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_Toc20764 </w:instrText>
      </w:r>
      <w:r>
        <w:rPr>
          <w:rFonts w:hint="eastAsia" w:ascii="宋体" w:hAnsi="宋体" w:eastAsia="宋体" w:cs="宋体"/>
          <w:szCs w:val="21"/>
        </w:rPr>
        <w:fldChar w:fldCharType="separate"/>
      </w:r>
      <w:r>
        <w:rPr>
          <w:rFonts w:hint="eastAsia" w:ascii="宋体" w:hAnsi="宋体" w:eastAsia="宋体" w:cs="宋体"/>
          <w:bCs/>
          <w:i w:val="0"/>
          <w:szCs w:val="21"/>
        </w:rPr>
        <w:t xml:space="preserve">12 </w:t>
      </w:r>
      <w:r>
        <w:rPr>
          <w:rFonts w:hint="eastAsia" w:ascii="宋体" w:hAnsi="宋体" w:cs="宋体"/>
          <w:bCs/>
          <w:szCs w:val="21"/>
        </w:rPr>
        <w:t>处置</w:t>
      </w:r>
      <w:r>
        <w:rPr>
          <w:rFonts w:hint="eastAsia" w:hAnsi="宋体" w:cs="宋体"/>
        </w:rPr>
        <w:tab/>
      </w:r>
      <w:r>
        <w:rPr>
          <w:rFonts w:hint="eastAsia" w:hAnsi="宋体" w:cs="宋体"/>
        </w:rPr>
        <w:fldChar w:fldCharType="begin"/>
      </w:r>
      <w:r>
        <w:rPr>
          <w:rFonts w:hint="eastAsia" w:hAnsi="宋体" w:cs="宋体"/>
        </w:rPr>
        <w:instrText xml:space="preserve"> PAGEREF _Toc20764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rPr>
          <w:rFonts w:hint="eastAsia" w:hAnsi="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_Toc11821 </w:instrText>
      </w:r>
      <w:r>
        <w:rPr>
          <w:rFonts w:hint="eastAsia" w:ascii="宋体" w:hAnsi="宋体" w:eastAsia="宋体" w:cs="宋体"/>
          <w:szCs w:val="21"/>
        </w:rPr>
        <w:fldChar w:fldCharType="separate"/>
      </w:r>
      <w:r>
        <w:rPr>
          <w:rFonts w:hint="eastAsia" w:hAnsi="宋体" w:cs="宋体"/>
        </w:rPr>
        <w:t>附录A</w:t>
      </w:r>
      <w:r>
        <w:rPr>
          <w:rFonts w:hint="eastAsia" w:ascii="宋体" w:hAnsi="宋体" w:eastAsia="宋体" w:cs="宋体"/>
          <w:szCs w:val="21"/>
        </w:rPr>
        <w:fldChar w:fldCharType="end"/>
      </w:r>
      <w:r>
        <w:rPr>
          <w:rFonts w:hint="eastAsia" w:ascii="宋体" w:hAnsi="宋体" w:eastAsia="宋体" w:cs="宋体"/>
          <w:szCs w:val="21"/>
        </w:rPr>
        <w:fldChar w:fldCharType="begin"/>
      </w:r>
      <w:r>
        <w:rPr>
          <w:rFonts w:hint="eastAsia" w:ascii="宋体" w:hAnsi="宋体" w:eastAsia="宋体" w:cs="宋体"/>
          <w:szCs w:val="21"/>
        </w:rPr>
        <w:instrText xml:space="preserve"> HYPERLINK \l _Toc31625 </w:instrText>
      </w:r>
      <w:r>
        <w:rPr>
          <w:rFonts w:hint="eastAsia" w:ascii="宋体" w:hAnsi="宋体" w:eastAsia="宋体" w:cs="宋体"/>
          <w:szCs w:val="21"/>
        </w:rPr>
        <w:fldChar w:fldCharType="separate"/>
      </w:r>
      <w:r>
        <w:rPr>
          <w:rFonts w:hint="eastAsia" w:hAnsi="宋体" w:cs="宋体"/>
        </w:rPr>
        <w:t>（规范性）</w:t>
      </w:r>
      <w:r>
        <w:rPr>
          <w:rFonts w:hint="eastAsia" w:ascii="宋体" w:hAnsi="宋体" w:eastAsia="宋体" w:cs="宋体"/>
          <w:szCs w:val="21"/>
        </w:rPr>
        <w:fldChar w:fldCharType="end"/>
      </w:r>
      <w:r>
        <w:rPr>
          <w:rFonts w:hint="eastAsia" w:ascii="宋体" w:hAnsi="宋体" w:eastAsia="宋体" w:cs="宋体"/>
          <w:szCs w:val="21"/>
        </w:rPr>
        <w:fldChar w:fldCharType="begin"/>
      </w:r>
      <w:r>
        <w:rPr>
          <w:rFonts w:hint="eastAsia" w:ascii="宋体" w:hAnsi="宋体" w:eastAsia="宋体" w:cs="宋体"/>
          <w:szCs w:val="21"/>
        </w:rPr>
        <w:instrText xml:space="preserve"> HYPERLINK \l _Toc25020 </w:instrText>
      </w:r>
      <w:r>
        <w:rPr>
          <w:rFonts w:hint="eastAsia" w:ascii="宋体" w:hAnsi="宋体" w:eastAsia="宋体" w:cs="宋体"/>
          <w:szCs w:val="21"/>
        </w:rPr>
        <w:fldChar w:fldCharType="separate"/>
      </w:r>
      <w:r>
        <w:rPr>
          <w:rFonts w:hint="eastAsia" w:hAnsi="宋体" w:cs="宋体"/>
          <w:szCs w:val="21"/>
          <w:highlight w:val="none"/>
        </w:rPr>
        <w:t>数据知识产权质押</w:t>
      </w:r>
      <w:r>
        <w:rPr>
          <w:rFonts w:hint="eastAsia" w:hAnsi="宋体" w:cs="宋体"/>
          <w:szCs w:val="21"/>
          <w:highlight w:val="none"/>
          <w:lang w:val="en-US" w:eastAsia="zh-CN"/>
        </w:rPr>
        <w:t>融资</w:t>
      </w:r>
      <w:r>
        <w:rPr>
          <w:rFonts w:hint="eastAsia" w:hAnsi="宋体" w:cs="宋体"/>
          <w:szCs w:val="21"/>
          <w:highlight w:val="none"/>
        </w:rPr>
        <w:t>流程图</w:t>
      </w:r>
      <w:r>
        <w:rPr>
          <w:rFonts w:hint="eastAsia" w:hAnsi="宋体" w:cs="宋体"/>
        </w:rPr>
        <w:tab/>
      </w:r>
      <w:r>
        <w:rPr>
          <w:rFonts w:hint="eastAsia" w:hAnsi="宋体" w:cs="宋体"/>
        </w:rPr>
        <w:fldChar w:fldCharType="begin"/>
      </w:r>
      <w:r>
        <w:rPr>
          <w:rFonts w:hint="eastAsia" w:hAnsi="宋体" w:cs="宋体"/>
        </w:rPr>
        <w:instrText xml:space="preserve"> PAGEREF _Toc25020 \h </w:instrText>
      </w:r>
      <w:r>
        <w:rPr>
          <w:rFonts w:hint="eastAsia" w:hAnsi="宋体" w:cs="宋体"/>
        </w:rPr>
        <w:fldChar w:fldCharType="separate"/>
      </w:r>
      <w:r>
        <w:rPr>
          <w:rFonts w:hint="eastAsia" w:hAnsi="宋体" w:cs="宋体"/>
        </w:rPr>
        <w:t>6</w:t>
      </w:r>
      <w:r>
        <w:rPr>
          <w:rFonts w:hint="eastAsia" w:hAnsi="宋体" w:cs="宋体"/>
        </w:rPr>
        <w:fldChar w:fldCharType="end"/>
      </w:r>
      <w:r>
        <w:rPr>
          <w:rFonts w:hint="eastAsia" w:ascii="宋体" w:hAnsi="宋体" w:eastAsia="宋体" w:cs="宋体"/>
          <w:szCs w:val="21"/>
        </w:rPr>
        <w:fldChar w:fldCharType="end"/>
      </w:r>
    </w:p>
    <w:p>
      <w:pPr>
        <w:pStyle w:val="21"/>
        <w:tabs>
          <w:tab w:val="right" w:leader="dot" w:pos="9354"/>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_Toc4226 </w:instrText>
      </w:r>
      <w:r>
        <w:rPr>
          <w:rFonts w:hint="eastAsia" w:ascii="宋体" w:hAnsi="宋体" w:eastAsia="宋体" w:cs="宋体"/>
          <w:szCs w:val="21"/>
        </w:rPr>
        <w:fldChar w:fldCharType="separate"/>
      </w:r>
      <w:r>
        <w:rPr>
          <w:rFonts w:hint="eastAsia" w:hAnsi="宋体" w:cs="宋体"/>
          <w:szCs w:val="21"/>
          <w:lang w:val="en-US" w:eastAsia="zh-CN"/>
        </w:rPr>
        <w:t>参考文</w:t>
      </w:r>
      <w:r>
        <w:rPr>
          <w:rFonts w:hint="eastAsia" w:ascii="宋体" w:hAnsi="宋体" w:eastAsia="宋体" w:cs="宋体"/>
          <w:spacing w:val="105"/>
          <w:kern w:val="0"/>
          <w:szCs w:val="21"/>
        </w:rPr>
        <w:t>献</w:t>
      </w:r>
      <w:r>
        <w:rPr>
          <w:rFonts w:hint="eastAsia" w:hAnsi="宋体" w:cs="宋体"/>
        </w:rPr>
        <w:tab/>
      </w:r>
      <w:r>
        <w:rPr>
          <w:rFonts w:hint="eastAsia" w:hAnsi="宋体" w:cs="宋体"/>
        </w:rPr>
        <w:fldChar w:fldCharType="begin"/>
      </w:r>
      <w:r>
        <w:rPr>
          <w:rFonts w:hint="eastAsia" w:hAnsi="宋体" w:cs="宋体"/>
        </w:rPr>
        <w:instrText xml:space="preserve"> PAGEREF _Toc4226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ascii="宋体" w:hAnsi="宋体" w:eastAsia="宋体" w:cs="宋体"/>
          <w:szCs w:val="21"/>
        </w:rPr>
        <w:fldChar w:fldCharType="end"/>
      </w:r>
    </w:p>
    <w:p>
      <w:pPr>
        <w:pStyle w:val="5"/>
        <w:spacing w:before="0" w:after="0" w:line="400" w:lineRule="exact"/>
        <w:jc w:val="center"/>
        <w:sectPr>
          <w:headerReference r:id="rId9" w:type="first"/>
          <w:footerReference r:id="rId12" w:type="first"/>
          <w:footerReference r:id="rId10" w:type="default"/>
          <w:footerReference r:id="rId11" w:type="even"/>
          <w:pgSz w:w="11906" w:h="16838"/>
          <w:pgMar w:top="567" w:right="1134" w:bottom="1134" w:left="1418" w:header="1418" w:footer="1134" w:gutter="0"/>
          <w:pgNumType w:fmt="upperRoman" w:start="1"/>
          <w:cols w:space="720" w:num="1"/>
          <w:formProt w:val="0"/>
          <w:titlePg/>
          <w:docGrid w:type="lines" w:linePitch="312" w:charSpace="0"/>
        </w:sectPr>
      </w:pPr>
      <w:r>
        <w:rPr>
          <w:rFonts w:hint="eastAsia" w:ascii="宋体" w:hAnsi="宋体" w:eastAsia="宋体" w:cs="宋体"/>
          <w:sz w:val="21"/>
          <w:szCs w:val="21"/>
        </w:rPr>
        <w:fldChar w:fldCharType="end"/>
      </w:r>
    </w:p>
    <w:p>
      <w:pPr>
        <w:pStyle w:val="4"/>
        <w:spacing w:before="313" w:beforeLines="100" w:after="313" w:afterLines="100" w:line="240" w:lineRule="auto"/>
        <w:ind w:firstLine="4160" w:firstLineChars="1300"/>
        <w:jc w:val="both"/>
        <w:rPr>
          <w:rFonts w:hint="eastAsia" w:ascii="黑体" w:hAnsi="黑体" w:eastAsia="黑体" w:cs="黑体"/>
          <w:b w:val="0"/>
          <w:bCs/>
          <w:sz w:val="32"/>
          <w:szCs w:val="32"/>
        </w:rPr>
      </w:pPr>
      <w:bookmarkStart w:id="3" w:name="_Toc18183"/>
      <w:bookmarkStart w:id="4" w:name="_Toc21786"/>
      <w:r>
        <w:rPr>
          <w:rFonts w:hint="eastAsia" w:ascii="黑体" w:hAnsi="黑体" w:eastAsia="黑体" w:cs="黑体"/>
          <w:b w:val="0"/>
          <w:bCs/>
          <w:sz w:val="32"/>
          <w:szCs w:val="32"/>
        </w:rPr>
        <w:t>前</w:t>
      </w:r>
      <w:bookmarkStart w:id="5" w:name="BKQY"/>
      <w:r>
        <w:rPr>
          <w:rFonts w:hint="eastAsia" w:ascii="黑体" w:hAnsi="黑体" w:eastAsia="黑体" w:cs="黑体"/>
          <w:b w:val="0"/>
          <w:bCs/>
          <w:sz w:val="32"/>
          <w:szCs w:val="32"/>
        </w:rPr>
        <w:t>  言</w:t>
      </w:r>
      <w:bookmarkEnd w:id="1"/>
      <w:bookmarkEnd w:id="2"/>
      <w:bookmarkEnd w:id="3"/>
      <w:bookmarkEnd w:id="4"/>
      <w:bookmarkEnd w:id="5"/>
    </w:p>
    <w:p>
      <w:pPr>
        <w:keepNext w:val="0"/>
        <w:keepLines w:val="0"/>
        <w:pageBreakBefore w:val="0"/>
        <w:widowControl w:val="0"/>
        <w:kinsoku/>
        <w:wordWrap/>
        <w:overflowPunct/>
        <w:topLinePunct w:val="0"/>
        <w:bidi w:val="0"/>
        <w:adjustRightInd w:val="0"/>
        <w:snapToGrid/>
        <w:spacing w:line="240" w:lineRule="auto"/>
        <w:ind w:firstLine="420" w:firstLineChars="200"/>
        <w:textAlignment w:val="auto"/>
        <w:rPr>
          <w:szCs w:val="21"/>
        </w:rPr>
      </w:pPr>
      <w:r>
        <w:rPr>
          <w:rFonts w:hint="eastAsia"/>
          <w:szCs w:val="21"/>
        </w:rPr>
        <w:t>本文件按照GB/T 1.1—2020《标准化工作导则 第1部分:标准化文件的结构和起草规则》的规定起草。</w:t>
      </w:r>
    </w:p>
    <w:p>
      <w:pPr>
        <w:keepNext w:val="0"/>
        <w:keepLines w:val="0"/>
        <w:pageBreakBefore w:val="0"/>
        <w:widowControl w:val="0"/>
        <w:kinsoku/>
        <w:wordWrap/>
        <w:overflowPunct/>
        <w:topLinePunct w:val="0"/>
        <w:bidi w:val="0"/>
        <w:adjustRightInd w:val="0"/>
        <w:snapToGrid/>
        <w:spacing w:line="240" w:lineRule="auto"/>
        <w:ind w:firstLine="420" w:firstLineChars="200"/>
        <w:textAlignment w:val="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请注意本文件的某些内容可能涉及专利</w:t>
      </w:r>
      <w:bookmarkStart w:id="215" w:name="_GoBack"/>
      <w:bookmarkEnd w:id="215"/>
      <w:r>
        <w:rPr>
          <w:rFonts w:hint="eastAsia"/>
          <w:color w:val="000000" w:themeColor="text1"/>
          <w:szCs w:val="21"/>
          <w14:textFill>
            <w14:solidFill>
              <w14:schemeClr w14:val="tx1"/>
            </w14:solidFill>
          </w14:textFill>
        </w:rPr>
        <w:t>。本文件的发布机构不承担识别专利的责任。</w:t>
      </w:r>
    </w:p>
    <w:p>
      <w:pPr>
        <w:pStyle w:val="2"/>
        <w:keepNext w:val="0"/>
        <w:keepLines w:val="0"/>
        <w:pageBreakBefore w:val="0"/>
        <w:widowControl w:val="0"/>
        <w:kinsoku/>
        <w:wordWrap/>
        <w:overflowPunct/>
        <w:topLinePunct w:val="0"/>
        <w:bidi w:val="0"/>
        <w:adjustRightInd w:val="0"/>
        <w:snapToGrid/>
        <w:spacing w:line="240" w:lineRule="auto"/>
        <w:ind w:firstLine="420" w:firstLineChars="200"/>
        <w:textAlignment w:val="auto"/>
        <w:rPr>
          <w:rFonts w:hint="default" w:eastAsia="宋体"/>
          <w:lang w:val="en-US" w:eastAsia="zh-CN"/>
        </w:rPr>
      </w:pPr>
      <w:r>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t>本文件由浙江省市场监督管理局（浙江省知识产权局）提出并归口。</w:t>
      </w:r>
    </w:p>
    <w:p>
      <w:pPr>
        <w:keepNext w:val="0"/>
        <w:keepLines w:val="0"/>
        <w:pageBreakBefore w:val="0"/>
        <w:widowControl w:val="0"/>
        <w:kinsoku/>
        <w:wordWrap/>
        <w:overflowPunct/>
        <w:topLinePunct w:val="0"/>
        <w:bidi w:val="0"/>
        <w:adjustRightInd w:val="0"/>
        <w:snapToGrid/>
        <w:spacing w:line="240" w:lineRule="auto"/>
        <w:ind w:firstLine="420" w:firstLineChars="20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本文件起草单位：</w:t>
      </w:r>
    </w:p>
    <w:p>
      <w:pPr>
        <w:keepNext w:val="0"/>
        <w:keepLines w:val="0"/>
        <w:pageBreakBefore w:val="0"/>
        <w:widowControl w:val="0"/>
        <w:kinsoku/>
        <w:wordWrap/>
        <w:overflowPunct/>
        <w:topLinePunct w:val="0"/>
        <w:bidi w:val="0"/>
        <w:adjustRightInd w:val="0"/>
        <w:snapToGrid/>
        <w:spacing w:line="240" w:lineRule="auto"/>
        <w:ind w:firstLine="420" w:firstLineChars="20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本文件主要起草人：</w:t>
      </w:r>
    </w:p>
    <w:p>
      <w:pPr>
        <w:pStyle w:val="2"/>
        <w:rPr>
          <w:rFonts w:ascii="Times New Roman" w:hAnsi="Times New Roman"/>
          <w:szCs w:val="21"/>
        </w:rPr>
      </w:pPr>
    </w:p>
    <w:p>
      <w:pPr>
        <w:pStyle w:val="2"/>
        <w:rPr>
          <w:rFonts w:ascii="Times New Roman" w:hAnsi="Times New Roman"/>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567" w:right="1134" w:bottom="1134" w:left="1418" w:header="1418" w:footer="1134" w:gutter="0"/>
          <w:pgNumType w:fmt="upperRoman"/>
          <w:cols w:space="720" w:num="1"/>
          <w:formProt w:val="0"/>
          <w:titlePg/>
          <w:docGrid w:type="lines" w:linePitch="312" w:charSpace="0"/>
        </w:sectPr>
      </w:pPr>
    </w:p>
    <w:p>
      <w:pPr>
        <w:pageBreakBefore/>
        <w:spacing w:line="360" w:lineRule="auto"/>
        <w:jc w:val="center"/>
        <w:rPr>
          <w:rFonts w:hint="eastAsia" w:eastAsia="黑体"/>
          <w:sz w:val="32"/>
          <w:szCs w:val="32"/>
          <w:lang w:val="en-US" w:eastAsia="zh-CN"/>
        </w:rPr>
      </w:pPr>
      <w:bookmarkStart w:id="6" w:name="_Toc11534"/>
      <w:bookmarkStart w:id="7" w:name="_Toc15576"/>
      <w:bookmarkStart w:id="8" w:name="_Toc25674"/>
      <w:bookmarkStart w:id="9" w:name="_Toc13978"/>
      <w:bookmarkStart w:id="10" w:name="_Toc29492"/>
      <w:bookmarkStart w:id="11" w:name="_Toc27311"/>
      <w:bookmarkStart w:id="12" w:name="_Toc18693"/>
      <w:r>
        <w:rPr>
          <w:rFonts w:hint="eastAsia" w:eastAsia="黑体"/>
          <w:sz w:val="32"/>
          <w:szCs w:val="32"/>
        </w:rPr>
        <w:t>数据知识产权质押</w:t>
      </w:r>
      <w:r>
        <w:rPr>
          <w:rFonts w:hint="eastAsia" w:eastAsia="黑体"/>
          <w:sz w:val="32"/>
          <w:szCs w:val="32"/>
          <w:lang w:val="en-US" w:eastAsia="zh-CN"/>
        </w:rPr>
        <w:t>业务</w:t>
      </w:r>
      <w:r>
        <w:rPr>
          <w:rFonts w:hint="eastAsia" w:eastAsia="黑体"/>
          <w:sz w:val="32"/>
          <w:szCs w:val="32"/>
        </w:rPr>
        <w:t>规</w:t>
      </w:r>
      <w:bookmarkEnd w:id="6"/>
      <w:r>
        <w:rPr>
          <w:rFonts w:hint="eastAsia" w:eastAsia="黑体"/>
          <w:sz w:val="32"/>
          <w:szCs w:val="32"/>
          <w:lang w:val="en-US" w:eastAsia="zh-CN"/>
        </w:rPr>
        <w:t>范</w:t>
      </w:r>
    </w:p>
    <w:p>
      <w:pPr>
        <w:pStyle w:val="108"/>
      </w:pPr>
      <w:bookmarkStart w:id="13" w:name="_Toc4170"/>
      <w:bookmarkStart w:id="14" w:name="_Toc30968"/>
      <w:r>
        <w:rPr>
          <w:rFonts w:ascii="Times New Roman"/>
          <w:szCs w:val="22"/>
        </w:rPr>
        <w:t>范围</w:t>
      </w:r>
      <w:bookmarkEnd w:id="7"/>
      <w:bookmarkEnd w:id="8"/>
      <w:bookmarkEnd w:id="9"/>
      <w:bookmarkEnd w:id="10"/>
      <w:bookmarkEnd w:id="11"/>
      <w:bookmarkEnd w:id="13"/>
      <w:bookmarkEnd w:id="14"/>
    </w:p>
    <w:p>
      <w:pPr>
        <w:keepNext w:val="0"/>
        <w:keepLines w:val="0"/>
        <w:pageBreakBefore w:val="0"/>
        <w:widowControl/>
        <w:kinsoku/>
        <w:wordWrap/>
        <w:overflowPunct/>
        <w:topLinePunct w:val="0"/>
        <w:autoSpaceDE/>
        <w:autoSpaceDN/>
        <w:bidi w:val="0"/>
        <w:adjustRightInd w:val="0"/>
        <w:snapToGrid/>
        <w:spacing w:line="240" w:lineRule="auto"/>
        <w:ind w:firstLine="420" w:firstLineChars="200"/>
        <w:textAlignment w:val="auto"/>
      </w:pPr>
      <w:r>
        <w:rPr>
          <w:rFonts w:hint="eastAsia" w:ascii="宋体" w:hAnsi="宋体" w:cs="宋体"/>
          <w:color w:val="000000"/>
          <w:kern w:val="0"/>
          <w:szCs w:val="21"/>
          <w:highlight w:val="none"/>
          <w:lang w:bidi="ar"/>
        </w:rPr>
        <w:t>本文件确定了</w:t>
      </w:r>
      <w:r>
        <w:rPr>
          <w:rFonts w:hint="eastAsia"/>
          <w:color w:val="000000"/>
          <w:highlight w:val="none"/>
        </w:rPr>
        <w:t>数据知识产权</w:t>
      </w:r>
      <w:r>
        <w:rPr>
          <w:color w:val="000000"/>
          <w:highlight w:val="none"/>
        </w:rPr>
        <w:t>质押</w:t>
      </w:r>
      <w:r>
        <w:rPr>
          <w:rFonts w:hint="eastAsia"/>
          <w:color w:val="000000"/>
          <w:highlight w:val="none"/>
          <w:lang w:val="en-US" w:eastAsia="zh-CN"/>
        </w:rPr>
        <w:t>融资业务流程</w:t>
      </w:r>
      <w:r>
        <w:rPr>
          <w:rFonts w:hint="eastAsia"/>
          <w:color w:val="000000"/>
          <w:highlight w:val="none"/>
        </w:rPr>
        <w:t>，</w:t>
      </w:r>
      <w:r>
        <w:rPr>
          <w:rFonts w:hint="eastAsia"/>
          <w:color w:val="000000"/>
        </w:rPr>
        <w:t>规定了采集、脱敏、</w:t>
      </w:r>
      <w:r>
        <w:rPr>
          <w:color w:val="000000"/>
        </w:rPr>
        <w:t>存证、</w:t>
      </w:r>
      <w:r>
        <w:rPr>
          <w:rFonts w:hint="eastAsia"/>
          <w:color w:val="000000"/>
        </w:rPr>
        <w:t>存储、</w:t>
      </w:r>
      <w:r>
        <w:rPr>
          <w:color w:val="000000"/>
        </w:rPr>
        <w:t>评估、</w:t>
      </w:r>
      <w:r>
        <w:rPr>
          <w:rFonts w:hint="eastAsia"/>
          <w:color w:val="000000"/>
        </w:rPr>
        <w:t>融资、处置</w:t>
      </w:r>
      <w:r>
        <w:rPr>
          <w:color w:val="000000"/>
        </w:rPr>
        <w:t>等</w:t>
      </w:r>
      <w:r>
        <w:rPr>
          <w:rFonts w:hint="eastAsia"/>
          <w:color w:val="000000"/>
          <w:lang w:val="en-US" w:eastAsia="zh-CN"/>
        </w:rPr>
        <w:t>环节</w:t>
      </w:r>
      <w:r>
        <w:rPr>
          <w:rFonts w:hint="eastAsia"/>
          <w:color w:val="000000"/>
        </w:rPr>
        <w:t>，以及上述</w:t>
      </w:r>
      <w:r>
        <w:rPr>
          <w:rFonts w:hint="eastAsia"/>
          <w:color w:val="000000"/>
          <w:lang w:val="en-US" w:eastAsia="zh-CN"/>
        </w:rPr>
        <w:t>环节</w:t>
      </w:r>
      <w:r>
        <w:rPr>
          <w:rFonts w:hint="eastAsia"/>
          <w:color w:val="000000"/>
        </w:rPr>
        <w:t>之间的转换条件。</w:t>
      </w:r>
    </w:p>
    <w:p>
      <w:pPr>
        <w:pStyle w:val="2"/>
        <w:ind w:firstLine="420" w:firstLineChars="200"/>
        <w:rPr>
          <w:rFonts w:hint="default" w:hAnsi="宋体" w:cs="宋体"/>
          <w:color w:val="000000"/>
          <w:sz w:val="21"/>
          <w:szCs w:val="21"/>
          <w:highlight w:val="none"/>
          <w:lang w:val="en-US" w:eastAsia="zh-CN"/>
        </w:rPr>
      </w:pPr>
      <w:r>
        <w:rPr>
          <w:rFonts w:hint="eastAsia" w:ascii="宋体" w:hAnsi="宋体" w:cs="宋体"/>
          <w:color w:val="000000"/>
          <w:kern w:val="0"/>
          <w:sz w:val="21"/>
          <w:szCs w:val="21"/>
          <w:highlight w:val="none"/>
          <w:lang w:bidi="ar"/>
        </w:rPr>
        <w:t>本文件</w:t>
      </w:r>
      <w:r>
        <w:rPr>
          <w:rFonts w:hint="eastAsia" w:ascii="宋体" w:hAnsi="宋体" w:eastAsia="宋体" w:cs="宋体"/>
          <w:color w:val="000000"/>
          <w:sz w:val="21"/>
          <w:szCs w:val="21"/>
          <w:highlight w:val="none"/>
        </w:rPr>
        <w:t>适用于</w:t>
      </w:r>
      <w:r>
        <w:rPr>
          <w:rFonts w:hint="eastAsia" w:hAnsi="宋体" w:cs="宋体"/>
          <w:color w:val="000000"/>
          <w:sz w:val="21"/>
          <w:szCs w:val="21"/>
          <w:highlight w:val="none"/>
          <w:lang w:val="en-US" w:eastAsia="zh-CN"/>
        </w:rPr>
        <w:t>数据知识产权质押融资的管理。</w:t>
      </w:r>
    </w:p>
    <w:p>
      <w:pPr>
        <w:pStyle w:val="108"/>
      </w:pPr>
      <w:bookmarkStart w:id="15" w:name="_Toc521"/>
      <w:bookmarkStart w:id="16" w:name="_Toc31172"/>
      <w:bookmarkStart w:id="17" w:name="_Toc26332"/>
      <w:bookmarkStart w:id="18" w:name="_Toc6588"/>
      <w:bookmarkStart w:id="19" w:name="_Toc24671"/>
      <w:bookmarkStart w:id="20" w:name="_Toc25996"/>
      <w:r>
        <w:rPr>
          <w:rFonts w:hint="eastAsia" w:ascii="Times New Roman"/>
          <w:szCs w:val="22"/>
        </w:rPr>
        <w:t>规范性</w:t>
      </w:r>
      <w:r>
        <w:rPr>
          <w:rFonts w:hint="eastAsia" w:hAnsi="宋体" w:cs="黑体"/>
          <w:color w:val="000000"/>
          <w:szCs w:val="21"/>
          <w:lang w:bidi="ar"/>
        </w:rPr>
        <w:t>引用文件</w:t>
      </w:r>
      <w:bookmarkEnd w:id="15"/>
      <w:bookmarkEnd w:id="16"/>
      <w:bookmarkEnd w:id="17"/>
      <w:bookmarkEnd w:id="18"/>
      <w:bookmarkEnd w:id="19"/>
      <w:bookmarkEnd w:id="20"/>
      <w:r>
        <w:rPr>
          <w:rFonts w:hint="eastAsia" w:hAnsi="宋体" w:cs="黑体"/>
          <w:color w:val="000000"/>
          <w:szCs w:val="21"/>
          <w:lang w:bidi="ar"/>
        </w:rPr>
        <w:t xml:space="preserve"> </w:t>
      </w:r>
    </w:p>
    <w:p>
      <w:pPr>
        <w:keepNext w:val="0"/>
        <w:keepLines w:val="0"/>
        <w:pageBreakBefore w:val="0"/>
        <w:widowControl/>
        <w:kinsoku/>
        <w:wordWrap/>
        <w:overflowPunct/>
        <w:topLinePunct w:val="0"/>
        <w:bidi w:val="0"/>
        <w:snapToGrid/>
        <w:spacing w:line="240" w:lineRule="auto"/>
        <w:ind w:firstLine="420" w:firstLineChars="200"/>
        <w:jc w:val="left"/>
        <w:textAlignment w:val="auto"/>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6"/>
        <w:widowControl/>
        <w:rPr>
          <w:rFonts w:hint="default" w:eastAsia="宋体"/>
          <w:lang w:val="en-US" w:eastAsia="zh-CN"/>
        </w:rPr>
      </w:pPr>
      <w:r>
        <w:rPr>
          <w:rFonts w:hint="eastAsia" w:ascii="宋体" w:hAnsi="宋体" w:eastAsia="宋体" w:cs="宋体"/>
          <w:i w:val="0"/>
          <w:iCs w:val="0"/>
          <w:caps w:val="0"/>
          <w:color w:val="333333"/>
          <w:spacing w:val="0"/>
          <w:sz w:val="21"/>
          <w:szCs w:val="21"/>
          <w:shd w:val="clear" w:fill="FFFFFF"/>
        </w:rPr>
        <w:t xml:space="preserve">GB/T </w:t>
      </w:r>
      <w:r>
        <w:rPr>
          <w:rFonts w:hint="eastAsia" w:hAnsi="宋体" w:cs="宋体"/>
          <w:i w:val="0"/>
          <w:iCs w:val="0"/>
          <w:caps w:val="0"/>
          <w:color w:val="333333"/>
          <w:spacing w:val="0"/>
          <w:sz w:val="21"/>
          <w:szCs w:val="21"/>
          <w:shd w:val="clear" w:fill="FFFFFF"/>
          <w:lang w:val="en-US" w:eastAsia="zh-CN"/>
        </w:rPr>
        <w:t>35274</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xml:space="preserve">信息安全技术 </w:t>
      </w:r>
      <w:r>
        <w:rPr>
          <w:rFonts w:hint="eastAsia" w:hAnsi="宋体" w:cs="宋体"/>
          <w:i w:val="0"/>
          <w:iCs w:val="0"/>
          <w:caps w:val="0"/>
          <w:color w:val="333333"/>
          <w:spacing w:val="0"/>
          <w:sz w:val="21"/>
          <w:szCs w:val="21"/>
          <w:shd w:val="clear" w:fill="FFFFFF"/>
          <w:lang w:val="en-US" w:eastAsia="zh-CN"/>
        </w:rPr>
        <w:t>个人信息安全规范</w:t>
      </w:r>
    </w:p>
    <w:p>
      <w:pPr>
        <w:pStyle w:val="108"/>
      </w:pPr>
      <w:bookmarkStart w:id="21" w:name="_Toc20837"/>
      <w:bookmarkStart w:id="22" w:name="_Toc28878"/>
      <w:bookmarkStart w:id="23" w:name="_Toc7798"/>
      <w:bookmarkStart w:id="24" w:name="_Toc5895"/>
      <w:bookmarkStart w:id="25" w:name="_Toc21602"/>
      <w:bookmarkStart w:id="26" w:name="_Toc26714"/>
      <w:bookmarkStart w:id="27" w:name="_Toc24188"/>
      <w:r>
        <w:rPr>
          <w:rFonts w:hint="eastAsia" w:hAnsi="宋体" w:cs="黑体"/>
          <w:color w:val="000000"/>
          <w:szCs w:val="21"/>
          <w:lang w:bidi="ar"/>
        </w:rPr>
        <w:t>术语和定义</w:t>
      </w:r>
      <w:bookmarkEnd w:id="21"/>
      <w:bookmarkEnd w:id="22"/>
      <w:bookmarkEnd w:id="23"/>
      <w:bookmarkEnd w:id="24"/>
      <w:bookmarkEnd w:id="25"/>
      <w:bookmarkEnd w:id="26"/>
      <w:bookmarkEnd w:id="27"/>
      <w:r>
        <w:rPr>
          <w:rFonts w:hint="eastAsia" w:hAnsi="宋体" w:cs="黑体"/>
          <w:color w:val="000000"/>
          <w:szCs w:val="21"/>
          <w:lang w:bidi="ar"/>
        </w:rPr>
        <w:t xml:space="preserve"> </w:t>
      </w:r>
    </w:p>
    <w:p>
      <w:pPr>
        <w:widowControl/>
        <w:ind w:firstLine="420" w:firstLineChars="200"/>
        <w:jc w:val="left"/>
        <w:rPr>
          <w:rFonts w:ascii="宋体" w:hAnsi="宋体" w:cs="宋体"/>
          <w:color w:val="000000"/>
          <w:kern w:val="0"/>
          <w:szCs w:val="21"/>
          <w:lang w:bidi="ar"/>
        </w:rPr>
      </w:pPr>
      <w:bookmarkStart w:id="28" w:name="_Toc6874"/>
      <w:bookmarkStart w:id="29" w:name="_Toc3495"/>
      <w:bookmarkStart w:id="30" w:name="_Toc25362"/>
      <w:bookmarkStart w:id="31" w:name="_Toc9534"/>
      <w:bookmarkStart w:id="32" w:name="_Toc31366"/>
      <w:bookmarkStart w:id="33" w:name="_Toc3937"/>
      <w:bookmarkStart w:id="34" w:name="_Toc26419"/>
      <w:bookmarkStart w:id="35" w:name="_Toc24069"/>
      <w:bookmarkStart w:id="36" w:name="_Toc32291"/>
      <w:bookmarkStart w:id="37" w:name="_Toc17801"/>
      <w:bookmarkStart w:id="38" w:name="_Toc16386"/>
      <w:r>
        <w:rPr>
          <w:rFonts w:hint="eastAsia" w:ascii="宋体" w:hAnsi="宋体" w:cs="宋体"/>
          <w:color w:val="000000"/>
          <w:kern w:val="0"/>
          <w:szCs w:val="21"/>
          <w:lang w:bidi="ar"/>
        </w:rPr>
        <w:t>下列术语和定义适用于本文件。</w:t>
      </w:r>
      <w:bookmarkEnd w:id="28"/>
      <w:bookmarkEnd w:id="29"/>
      <w:bookmarkEnd w:id="30"/>
      <w:bookmarkEnd w:id="31"/>
      <w:bookmarkEnd w:id="32"/>
      <w:bookmarkEnd w:id="33"/>
      <w:bookmarkEnd w:id="34"/>
      <w:bookmarkEnd w:id="35"/>
      <w:bookmarkEnd w:id="36"/>
      <w:bookmarkEnd w:id="37"/>
      <w:bookmarkEnd w:id="38"/>
    </w:p>
    <w:bookmarkEnd w:id="12"/>
    <w:p>
      <w:pPr>
        <w:pStyle w:val="227"/>
        <w:ind w:left="0" w:hanging="420" w:hangingChars="200"/>
      </w:pPr>
      <w:bookmarkStart w:id="39" w:name="_Toc25639"/>
      <w:bookmarkEnd w:id="39"/>
      <w:bookmarkStart w:id="40" w:name="_Toc25780"/>
    </w:p>
    <w:p>
      <w:pPr>
        <w:pStyle w:val="236"/>
        <w:rPr>
          <w:rFonts w:ascii="Times New Roman" w:eastAsia="黑体"/>
          <w:szCs w:val="22"/>
        </w:rPr>
      </w:pPr>
      <w:r>
        <w:rPr>
          <w:rFonts w:hint="eastAsia" w:ascii="Times New Roman" w:eastAsia="黑体"/>
          <w:szCs w:val="22"/>
        </w:rPr>
        <w:t xml:space="preserve">数据  </w:t>
      </w:r>
      <w:r>
        <w:rPr>
          <w:rFonts w:hint="eastAsia" w:ascii="黑体" w:hAnsi="黑体" w:eastAsia="黑体" w:cs="黑体"/>
          <w:szCs w:val="22"/>
        </w:rPr>
        <w:t>data</w:t>
      </w:r>
    </w:p>
    <w:p>
      <w:pPr>
        <w:pStyle w:val="236"/>
        <w:numPr>
          <w:ilvl w:val="1"/>
          <w:numId w:val="0"/>
        </w:numPr>
        <w:spacing w:before="0" w:beforeLines="0" w:after="0" w:afterLines="0"/>
        <w:ind w:firstLine="420" w:firstLineChars="200"/>
        <w:outlineLvl w:val="9"/>
        <w:rPr>
          <w:rFonts w:ascii="宋体" w:hAnsi="Times New Roman" w:eastAsia="宋体" w:cs="宋体"/>
          <w:color w:val="000000"/>
          <w:lang w:bidi="ar"/>
        </w:rPr>
      </w:pPr>
      <w:r>
        <w:rPr>
          <w:rFonts w:hint="eastAsia"/>
        </w:rPr>
        <w:t>任何以电子或者其他方式对信息的记录。</w:t>
      </w:r>
      <w:bookmarkStart w:id="41" w:name="_Toc30126"/>
      <w:bookmarkStart w:id="42" w:name="_Toc21038"/>
      <w:bookmarkStart w:id="43" w:name="_Toc11249"/>
    </w:p>
    <w:p>
      <w:pPr>
        <w:pStyle w:val="227"/>
        <w:ind w:left="0" w:hanging="420" w:hangingChars="200"/>
        <w:rPr>
          <w:rFonts w:hint="default" w:ascii="宋体" w:hAnsi="Times New Roman" w:eastAsia="宋体" w:cs="Times New Roman"/>
          <w:color w:val="000000"/>
          <w:szCs w:val="20"/>
          <w:lang w:bidi="ar"/>
        </w:rPr>
      </w:pPr>
    </w:p>
    <w:p>
      <w:pPr>
        <w:pStyle w:val="236"/>
        <w:numPr>
          <w:ilvl w:val="1"/>
          <w:numId w:val="0"/>
        </w:numPr>
        <w:spacing w:before="0" w:beforeLines="0" w:after="0" w:afterLines="0"/>
        <w:ind w:firstLine="420" w:firstLineChars="200"/>
        <w:outlineLvl w:val="9"/>
        <w:rPr>
          <w:rFonts w:hint="default" w:ascii="Times New Roman" w:hAnsi="Times New Roman" w:eastAsia="黑体" w:cs="宋体"/>
          <w:color w:val="000000"/>
          <w:szCs w:val="22"/>
          <w:lang w:bidi="ar-SA"/>
        </w:rPr>
      </w:pPr>
      <w:r>
        <w:rPr>
          <w:rFonts w:hint="eastAsia" w:ascii="Times New Roman" w:hAnsi="Times New Roman" w:eastAsia="黑体" w:cs="宋体"/>
          <w:szCs w:val="22"/>
        </w:rPr>
        <w:t>数据</w:t>
      </w:r>
      <w:r>
        <w:rPr>
          <w:rFonts w:hint="eastAsia" w:ascii="Times New Roman" w:hAnsi="Times New Roman" w:eastAsia="黑体"/>
          <w:szCs w:val="22"/>
        </w:rPr>
        <w:t xml:space="preserve">知识产权 </w:t>
      </w:r>
      <w:bookmarkEnd w:id="41"/>
      <w:bookmarkEnd w:id="42"/>
      <w:r>
        <w:rPr>
          <w:rFonts w:hint="eastAsia" w:ascii="Times New Roman" w:hAnsi="Times New Roman" w:eastAsia="黑体"/>
          <w:szCs w:val="22"/>
        </w:rPr>
        <w:t xml:space="preserve"> </w:t>
      </w:r>
      <w:r>
        <w:rPr>
          <w:rFonts w:hint="default" w:ascii="黑体" w:hAnsi="黑体" w:eastAsia="黑体" w:cs="黑体"/>
          <w:szCs w:val="22"/>
        </w:rPr>
        <w:t>data intellectual property</w:t>
      </w:r>
    </w:p>
    <w:bookmarkEnd w:id="43"/>
    <w:p>
      <w:pPr>
        <w:pStyle w:val="236"/>
        <w:rPr>
          <w:rFonts w:hint="eastAsia" w:eastAsia="宋体"/>
          <w:lang w:val="en-US" w:eastAsia="zh-CN"/>
        </w:rPr>
      </w:pPr>
      <w:r>
        <w:rPr>
          <w:rFonts w:hint="eastAsia" w:ascii="..ì." w:hAnsi="宋体" w:eastAsia="宋体" w:cs="宋体"/>
          <w:color w:val="000000"/>
          <w:lang w:bidi="ar"/>
        </w:rPr>
        <w:t>自然人、法人和非法人组织</w:t>
      </w:r>
      <w:r>
        <w:rPr>
          <w:rFonts w:hint="eastAsia" w:ascii="..ì." w:hAnsi="宋体" w:eastAsia="宋体" w:cs="宋体"/>
          <w:i w:val="0"/>
          <w:iCs w:val="0"/>
          <w:caps w:val="0"/>
          <w:color w:val="000000"/>
          <w:spacing w:val="0"/>
          <w:sz w:val="21"/>
          <w:szCs w:val="21"/>
          <w:shd w:val="clear"/>
          <w:lang w:bidi="ar"/>
        </w:rPr>
        <w:t>对经过一定算法加工、具有实用价值和智力成果属性的数据</w:t>
      </w:r>
      <w:r>
        <w:rPr>
          <w:rFonts w:hint="eastAsia" w:ascii="..ì." w:hAnsi="宋体" w:cs="宋体"/>
          <w:i w:val="0"/>
          <w:iCs w:val="0"/>
          <w:caps w:val="0"/>
          <w:color w:val="000000"/>
          <w:spacing w:val="0"/>
          <w:sz w:val="21"/>
          <w:szCs w:val="21"/>
          <w:shd w:val="clear"/>
          <w:lang w:eastAsia="zh-CN" w:bidi="ar"/>
        </w:rPr>
        <w:t>，</w:t>
      </w:r>
      <w:r>
        <w:rPr>
          <w:rFonts w:hint="eastAsia" w:ascii="..ì." w:hAnsi="宋体" w:eastAsia="宋体" w:cs="宋体"/>
          <w:color w:val="000000"/>
          <w:lang w:bidi="ar"/>
        </w:rPr>
        <w:t>依法享有的财产权益。</w:t>
      </w:r>
    </w:p>
    <w:p>
      <w:pPr>
        <w:pStyle w:val="227"/>
        <w:ind w:left="0" w:hanging="420" w:hangingChars="200"/>
      </w:pPr>
      <w:bookmarkStart w:id="44" w:name="_Toc3182"/>
      <w:bookmarkEnd w:id="44"/>
    </w:p>
    <w:p>
      <w:pPr>
        <w:pStyle w:val="235"/>
        <w:numPr>
          <w:ilvl w:val="1"/>
          <w:numId w:val="0"/>
        </w:numPr>
        <w:tabs>
          <w:tab w:val="center" w:pos="4201"/>
          <w:tab w:val="right" w:leader="dot" w:pos="9298"/>
        </w:tabs>
        <w:spacing w:before="0" w:beforeLines="0" w:after="0" w:afterLines="0"/>
        <w:ind w:firstLine="420" w:firstLineChars="200"/>
        <w:outlineLvl w:val="9"/>
      </w:pPr>
      <w:bookmarkStart w:id="45" w:name="_Toc21947"/>
      <w:r>
        <w:rPr>
          <w:rFonts w:hint="eastAsia" w:hAnsi="黑体"/>
          <w:lang w:val="en-US" w:eastAsia="zh-CN"/>
        </w:rPr>
        <w:t>数据知识产权</w:t>
      </w:r>
      <w:r>
        <w:rPr>
          <w:rFonts w:hAnsi="黑体"/>
        </w:rPr>
        <w:t>质押</w:t>
      </w:r>
      <w:r>
        <w:rPr>
          <w:rFonts w:hint="eastAsia" w:hAnsi="黑体"/>
        </w:rPr>
        <w:t xml:space="preserve"> </w:t>
      </w:r>
      <w:r>
        <w:rPr>
          <w:rFonts w:hAnsi="黑体"/>
        </w:rPr>
        <w:t xml:space="preserve"> </w:t>
      </w:r>
      <w:r>
        <w:rPr>
          <w:rFonts w:hint="eastAsia" w:ascii="黑体" w:hAnsi="黑体" w:eastAsia="黑体" w:cs="黑体"/>
          <w:szCs w:val="22"/>
        </w:rPr>
        <w:t>data intellectual property</w:t>
      </w:r>
      <w:r>
        <w:rPr>
          <w:rFonts w:hint="eastAsia" w:ascii="黑体" w:hAnsi="黑体" w:cs="黑体"/>
          <w:szCs w:val="22"/>
          <w:lang w:val="en-US" w:eastAsia="zh-CN"/>
        </w:rPr>
        <w:t xml:space="preserve"> </w:t>
      </w:r>
      <w:r>
        <w:rPr>
          <w:rFonts w:hint="eastAsia" w:hAnsi="黑体" w:cs="黑体"/>
          <w:szCs w:val="22"/>
        </w:rPr>
        <w:t>pledge</w:t>
      </w:r>
      <w:bookmarkEnd w:id="45"/>
    </w:p>
    <w:p>
      <w:pPr>
        <w:pStyle w:val="235"/>
        <w:numPr>
          <w:ilvl w:val="1"/>
          <w:numId w:val="0"/>
        </w:numPr>
        <w:tabs>
          <w:tab w:val="center" w:pos="4201"/>
          <w:tab w:val="right" w:leader="dot" w:pos="9298"/>
        </w:tabs>
        <w:spacing w:before="0" w:beforeLines="0" w:after="0" w:afterLines="0"/>
        <w:ind w:firstLine="420" w:firstLineChars="200"/>
        <w:outlineLvl w:val="9"/>
        <w:rPr>
          <w:rFonts w:ascii="..ì." w:hAnsi="宋体" w:eastAsia="宋体" w:cs="宋体"/>
          <w:color w:val="000000"/>
          <w:lang w:bidi="ar"/>
        </w:rPr>
      </w:pPr>
      <w:bookmarkStart w:id="46" w:name="_Toc28855"/>
      <w:r>
        <w:rPr>
          <w:rFonts w:ascii="..ì." w:hAnsi="宋体" w:eastAsia="宋体" w:cs="宋体"/>
          <w:color w:val="000000"/>
          <w:lang w:bidi="ar"/>
        </w:rPr>
        <w:t>债务人或者第三人将其</w:t>
      </w:r>
      <w:r>
        <w:rPr>
          <w:rFonts w:hint="eastAsia" w:ascii="..ì." w:hAnsi="宋体" w:eastAsia="宋体" w:cs="宋体"/>
          <w:color w:val="000000"/>
          <w:lang w:bidi="ar"/>
        </w:rPr>
        <w:t>数据</w:t>
      </w:r>
      <w:r>
        <w:rPr>
          <w:rFonts w:ascii="..ì." w:hAnsi="宋体" w:eastAsia="宋体" w:cs="宋体"/>
          <w:color w:val="000000"/>
          <w:lang w:bidi="ar"/>
        </w:rPr>
        <w:t>知识产权移交债权人占有，以该</w:t>
      </w:r>
      <w:r>
        <w:rPr>
          <w:rFonts w:hint="eastAsia" w:ascii="..ì." w:hAnsi="宋体" w:eastAsia="宋体" w:cs="宋体"/>
          <w:color w:val="000000"/>
          <w:lang w:bidi="ar"/>
        </w:rPr>
        <w:t>数据知识</w:t>
      </w:r>
      <w:r>
        <w:rPr>
          <w:rFonts w:ascii="..ì." w:hAnsi="宋体" w:eastAsia="宋体" w:cs="宋体"/>
          <w:color w:val="000000"/>
          <w:lang w:bidi="ar"/>
        </w:rPr>
        <w:t>产权作为债权的担保，当债务人不履行债务时，债权人有权以该财产变现优先受偿的一种法律</w:t>
      </w:r>
      <w:r>
        <w:rPr>
          <w:rFonts w:hint="eastAsia" w:ascii="..ì." w:hAnsi="宋体" w:eastAsia="宋体" w:cs="宋体"/>
          <w:color w:val="000000"/>
          <w:lang w:val="en-US" w:eastAsia="zh-CN" w:bidi="ar"/>
        </w:rPr>
        <w:t>行为</w:t>
      </w:r>
      <w:r>
        <w:rPr>
          <w:rFonts w:hint="eastAsia" w:ascii="..ì." w:hAnsi="宋体" w:eastAsia="宋体" w:cs="宋体"/>
          <w:color w:val="000000"/>
          <w:lang w:bidi="ar"/>
        </w:rPr>
        <w:t>。</w:t>
      </w:r>
      <w:bookmarkEnd w:id="46"/>
    </w:p>
    <w:p>
      <w:pPr>
        <w:pStyle w:val="227"/>
        <w:ind w:left="420" w:hanging="420" w:hangingChars="200"/>
        <w:rPr>
          <w:rFonts w:ascii="..ì." w:hAnsi="宋体" w:cs="宋体"/>
          <w:color w:val="000000"/>
          <w:lang w:bidi="ar"/>
        </w:rPr>
      </w:pPr>
    </w:p>
    <w:p>
      <w:pPr>
        <w:pStyle w:val="236"/>
        <w:numPr>
          <w:ilvl w:val="1"/>
          <w:numId w:val="0"/>
        </w:numPr>
        <w:spacing w:before="0" w:beforeLines="0" w:after="0" w:afterLines="0"/>
        <w:ind w:firstLine="420" w:firstLineChars="200"/>
        <w:outlineLvl w:val="9"/>
      </w:pPr>
      <w:bookmarkStart w:id="47" w:name="_Toc13159"/>
      <w:bookmarkEnd w:id="47"/>
      <w:bookmarkStart w:id="48" w:name="_Toc21896"/>
      <w:bookmarkEnd w:id="48"/>
      <w:bookmarkStart w:id="49" w:name="_Toc19554"/>
      <w:r>
        <w:rPr>
          <w:rFonts w:hAnsi="黑体"/>
        </w:rPr>
        <w:t xml:space="preserve">保密性 </w:t>
      </w:r>
      <w:r>
        <w:rPr>
          <w:rFonts w:hint="eastAsia" w:hAnsi="黑体" w:cs="黑体"/>
          <w:szCs w:val="22"/>
        </w:rPr>
        <w:t xml:space="preserve"> </w:t>
      </w:r>
      <w:r>
        <w:rPr>
          <w:rFonts w:hint="eastAsia" w:ascii="黑体" w:hAnsi="黑体" w:eastAsia="黑体" w:cs="黑体"/>
          <w:szCs w:val="22"/>
        </w:rPr>
        <w:t>confidentiality</w:t>
      </w:r>
      <w:bookmarkEnd w:id="49"/>
    </w:p>
    <w:p>
      <w:pPr>
        <w:pStyle w:val="235"/>
        <w:numPr>
          <w:ilvl w:val="1"/>
          <w:numId w:val="0"/>
        </w:numPr>
        <w:tabs>
          <w:tab w:val="center" w:pos="4201"/>
          <w:tab w:val="right" w:leader="dot" w:pos="9298"/>
        </w:tabs>
        <w:spacing w:before="0" w:beforeLines="0" w:after="0" w:afterLines="0"/>
        <w:ind w:firstLine="420" w:firstLineChars="200"/>
        <w:outlineLvl w:val="9"/>
        <w:rPr>
          <w:rFonts w:ascii="..ì." w:hAnsi="宋体" w:eastAsia="宋体" w:cs="宋体"/>
          <w:color w:val="000000"/>
          <w:lang w:bidi="ar"/>
        </w:rPr>
      </w:pPr>
      <w:bookmarkStart w:id="50" w:name="_Toc15981"/>
      <w:r>
        <w:rPr>
          <w:rFonts w:ascii="..ì." w:hAnsi="宋体" w:eastAsia="宋体" w:cs="宋体"/>
          <w:color w:val="000000"/>
          <w:lang w:bidi="ar"/>
        </w:rPr>
        <w:t>防止</w:t>
      </w:r>
      <w:r>
        <w:rPr>
          <w:rFonts w:hint="eastAsia" w:ascii="..ì." w:hAnsi="宋体" w:eastAsia="宋体" w:cs="宋体"/>
          <w:color w:val="000000"/>
          <w:lang w:bidi="ar"/>
        </w:rPr>
        <w:t>数据</w:t>
      </w:r>
      <w:r>
        <w:rPr>
          <w:rFonts w:ascii="..ì." w:hAnsi="宋体" w:eastAsia="宋体" w:cs="宋体"/>
          <w:color w:val="000000"/>
          <w:lang w:bidi="ar"/>
        </w:rPr>
        <w:t>泄漏给非授权个人或实体，</w:t>
      </w:r>
      <w:r>
        <w:rPr>
          <w:rFonts w:hint="eastAsia" w:ascii="..ì." w:hAnsi="宋体" w:eastAsia="宋体" w:cs="宋体"/>
          <w:color w:val="000000"/>
          <w:lang w:bidi="ar"/>
        </w:rPr>
        <w:t>数据</w:t>
      </w:r>
      <w:r>
        <w:rPr>
          <w:rFonts w:ascii="..ì." w:hAnsi="宋体" w:eastAsia="宋体" w:cs="宋体"/>
          <w:color w:val="000000"/>
          <w:lang w:bidi="ar"/>
        </w:rPr>
        <w:t>只为授权用户使用的特性</w:t>
      </w:r>
      <w:r>
        <w:rPr>
          <w:rFonts w:hint="eastAsia" w:ascii="..ì." w:hAnsi="宋体" w:eastAsia="宋体" w:cs="宋体"/>
          <w:color w:val="000000"/>
          <w:lang w:bidi="ar"/>
        </w:rPr>
        <w:t>。</w:t>
      </w:r>
      <w:bookmarkEnd w:id="50"/>
      <w:bookmarkStart w:id="51" w:name="_Toc31302"/>
      <w:bookmarkEnd w:id="51"/>
    </w:p>
    <w:p>
      <w:pPr>
        <w:pStyle w:val="227"/>
        <w:ind w:left="420" w:hanging="420" w:hangingChars="200"/>
      </w:pPr>
    </w:p>
    <w:p>
      <w:pPr>
        <w:pStyle w:val="236"/>
        <w:numPr>
          <w:ilvl w:val="1"/>
          <w:numId w:val="0"/>
        </w:numPr>
        <w:spacing w:before="0" w:beforeLines="0" w:after="0" w:afterLines="0"/>
        <w:ind w:firstLine="420" w:firstLineChars="200"/>
        <w:outlineLvl w:val="9"/>
      </w:pPr>
      <w:bookmarkStart w:id="52" w:name="_Toc30212"/>
      <w:r>
        <w:rPr>
          <w:rFonts w:hAnsi="黑体"/>
        </w:rPr>
        <w:t xml:space="preserve">完整性  </w:t>
      </w:r>
      <w:r>
        <w:rPr>
          <w:rFonts w:hint="eastAsia" w:ascii="黑体" w:hAnsi="黑体" w:eastAsia="黑体" w:cs="黑体"/>
          <w:szCs w:val="22"/>
        </w:rPr>
        <w:t>integrity</w:t>
      </w:r>
      <w:bookmarkEnd w:id="52"/>
    </w:p>
    <w:p>
      <w:pPr>
        <w:pStyle w:val="235"/>
        <w:numPr>
          <w:ilvl w:val="1"/>
          <w:numId w:val="0"/>
        </w:numPr>
        <w:tabs>
          <w:tab w:val="center" w:pos="4201"/>
          <w:tab w:val="right" w:leader="dot" w:pos="9298"/>
        </w:tabs>
        <w:spacing w:before="0" w:beforeLines="0" w:after="0" w:afterLines="0"/>
        <w:ind w:firstLine="420" w:firstLineChars="200"/>
        <w:outlineLvl w:val="9"/>
        <w:rPr>
          <w:rFonts w:ascii="..ì." w:hAnsi="宋体" w:eastAsia="宋体" w:cs="宋体"/>
          <w:color w:val="000000"/>
          <w:lang w:bidi="ar"/>
        </w:rPr>
      </w:pPr>
      <w:bookmarkStart w:id="53" w:name="_Toc1374"/>
      <w:r>
        <w:rPr>
          <w:rFonts w:ascii="..ì." w:hAnsi="宋体" w:eastAsia="宋体" w:cs="宋体"/>
          <w:color w:val="000000"/>
          <w:lang w:bidi="ar"/>
        </w:rPr>
        <w:t>数据在存储或传输过程中保持不被偶然或蓄意地删除、修改、伪造、乱序、重放、插入等破坏和丢失的特性</w:t>
      </w:r>
      <w:r>
        <w:rPr>
          <w:rFonts w:hint="eastAsia" w:ascii="..ì." w:hAnsi="宋体" w:eastAsia="宋体" w:cs="宋体"/>
          <w:color w:val="000000"/>
          <w:lang w:bidi="ar"/>
        </w:rPr>
        <w:t>。</w:t>
      </w:r>
      <w:bookmarkEnd w:id="53"/>
    </w:p>
    <w:p>
      <w:pPr>
        <w:pStyle w:val="227"/>
        <w:ind w:left="420" w:hanging="420" w:hangingChars="200"/>
      </w:pPr>
      <w:bookmarkStart w:id="54" w:name="_Toc24131"/>
      <w:bookmarkEnd w:id="54"/>
      <w:bookmarkStart w:id="55" w:name="_Toc21631"/>
      <w:bookmarkEnd w:id="55"/>
    </w:p>
    <w:p>
      <w:pPr>
        <w:pStyle w:val="236"/>
        <w:rPr>
          <w:rFonts w:ascii="..ì." w:hAnsi="宋体" w:cs="宋体"/>
          <w:color w:val="000000"/>
          <w:szCs w:val="21"/>
          <w:lang w:bidi="ar"/>
        </w:rPr>
      </w:pPr>
      <w:r>
        <w:rPr>
          <w:rFonts w:ascii="Times New Roman" w:eastAsia="黑体"/>
          <w:szCs w:val="22"/>
        </w:rPr>
        <w:t>数据</w:t>
      </w:r>
      <w:r>
        <w:rPr>
          <w:rFonts w:hint="eastAsia" w:ascii="Times New Roman" w:eastAsia="黑体"/>
          <w:szCs w:val="22"/>
        </w:rPr>
        <w:t>安全存储平台</w:t>
      </w:r>
      <w:r>
        <w:rPr>
          <w:rFonts w:hint="eastAsia" w:ascii="..ì." w:hAnsi="宋体" w:cs="宋体"/>
          <w:color w:val="000000"/>
          <w:szCs w:val="21"/>
          <w:lang w:bidi="ar"/>
        </w:rPr>
        <w:t xml:space="preserve">  </w:t>
      </w:r>
      <w:r>
        <w:rPr>
          <w:rFonts w:hint="eastAsia" w:ascii="黑体" w:hAnsi="黑体" w:eastAsia="黑体" w:cs="黑体"/>
          <w:szCs w:val="22"/>
        </w:rPr>
        <w:t>secure data storage platform</w:t>
      </w:r>
    </w:p>
    <w:p>
      <w:pPr>
        <w:pStyle w:val="236"/>
        <w:keepNext w:val="0"/>
        <w:keepLines w:val="0"/>
        <w:pageBreakBefore w:val="0"/>
        <w:widowControl/>
        <w:kinsoku/>
        <w:wordWrap/>
        <w:overflowPunct/>
        <w:topLinePunct w:val="0"/>
        <w:autoSpaceDE w:val="0"/>
        <w:autoSpaceDN w:val="0"/>
        <w:bidi w:val="0"/>
        <w:adjustRightInd/>
        <w:snapToGrid/>
        <w:textAlignment w:val="auto"/>
        <w:rPr>
          <w:rFonts w:ascii="宋体" w:hAnsi="Times New Roman" w:cs="宋体"/>
          <w:color w:val="auto"/>
          <w:szCs w:val="21"/>
          <w:lang w:bidi="ar"/>
        </w:rPr>
      </w:pPr>
      <w:r>
        <w:rPr>
          <w:rFonts w:hint="eastAsia" w:ascii="..ì." w:hAnsi="宋体" w:cs="宋体"/>
          <w:color w:val="000000"/>
          <w:szCs w:val="21"/>
          <w:lang w:bidi="ar"/>
        </w:rPr>
        <w:t>数据知识产权</w:t>
      </w:r>
      <w:r>
        <w:rPr>
          <w:rFonts w:ascii="..ì." w:hAnsi="宋体" w:cs="宋体"/>
          <w:color w:val="000000"/>
          <w:szCs w:val="21"/>
          <w:lang w:bidi="ar"/>
        </w:rPr>
        <w:t>质押流程中，保管数据</w:t>
      </w:r>
      <w:r>
        <w:rPr>
          <w:rFonts w:hint="eastAsia" w:ascii="..ì." w:hAnsi="宋体" w:cs="宋体"/>
          <w:color w:val="000000"/>
          <w:szCs w:val="21"/>
          <w:lang w:bidi="ar"/>
        </w:rPr>
        <w:t>安全</w:t>
      </w:r>
      <w:r>
        <w:rPr>
          <w:rFonts w:ascii="..ì." w:hAnsi="宋体" w:cs="宋体"/>
          <w:color w:val="000000"/>
          <w:szCs w:val="21"/>
          <w:lang w:bidi="ar"/>
        </w:rPr>
        <w:t>的</w:t>
      </w:r>
      <w:r>
        <w:rPr>
          <w:rFonts w:hint="eastAsia" w:ascii="..ì." w:hAnsi="宋体" w:cs="宋体"/>
          <w:color w:val="000000"/>
          <w:szCs w:val="21"/>
          <w:lang w:bidi="ar"/>
        </w:rPr>
        <w:t>存储平台</w:t>
      </w:r>
      <w:r>
        <w:rPr>
          <w:rFonts w:ascii="..ì." w:hAnsi="宋体" w:cs="宋体"/>
          <w:color w:val="000000"/>
          <w:szCs w:val="21"/>
          <w:lang w:bidi="ar"/>
        </w:rPr>
        <w:t>。</w:t>
      </w:r>
    </w:p>
    <w:p>
      <w:pPr>
        <w:pStyle w:val="227"/>
        <w:keepNext w:val="0"/>
        <w:keepLines w:val="0"/>
        <w:pageBreakBefore w:val="0"/>
        <w:widowControl/>
        <w:kinsoku/>
        <w:wordWrap/>
        <w:overflowPunct/>
        <w:topLinePunct w:val="0"/>
        <w:autoSpaceDE w:val="0"/>
        <w:autoSpaceDN w:val="0"/>
        <w:bidi w:val="0"/>
        <w:adjustRightInd/>
        <w:snapToGrid/>
        <w:ind w:left="420" w:hanging="420" w:hangingChars="200"/>
        <w:textAlignment w:val="auto"/>
        <w:rPr>
          <w:rFonts w:hint="default" w:ascii="Times New Roman" w:hAnsi="Times New Roman" w:eastAsia="黑体" w:cs="宋体"/>
          <w:color w:val="auto"/>
          <w:szCs w:val="22"/>
          <w:lang w:val="en-US" w:eastAsia="zh-CN" w:bidi="ar"/>
        </w:rPr>
      </w:pPr>
    </w:p>
    <w:p>
      <w:pPr>
        <w:pStyle w:val="227"/>
        <w:keepNext w:val="0"/>
        <w:keepLines w:val="0"/>
        <w:pageBreakBefore w:val="0"/>
        <w:widowControl/>
        <w:numPr>
          <w:ilvl w:val="-1"/>
          <w:numId w:val="0"/>
        </w:numPr>
        <w:kinsoku/>
        <w:wordWrap/>
        <w:overflowPunct/>
        <w:topLinePunct w:val="0"/>
        <w:autoSpaceDE w:val="0"/>
        <w:autoSpaceDN w:val="0"/>
        <w:bidi w:val="0"/>
        <w:adjustRightInd/>
        <w:snapToGrid/>
        <w:ind w:left="-420" w:leftChars="-200" w:firstLine="840" w:firstLineChars="400"/>
        <w:textAlignment w:val="auto"/>
        <w:rPr>
          <w:rFonts w:hint="default" w:ascii="Times New Roman" w:hAnsi="Times New Roman" w:eastAsia="黑体" w:cs="宋体"/>
          <w:color w:val="auto"/>
          <w:szCs w:val="22"/>
          <w:lang w:val="en-US" w:eastAsia="zh-CN" w:bidi="ar"/>
        </w:rPr>
      </w:pPr>
      <w:r>
        <w:rPr>
          <w:rFonts w:hint="default" w:ascii="Times New Roman" w:eastAsia="黑体" w:cs="宋体"/>
          <w:color w:val="auto"/>
          <w:szCs w:val="22"/>
          <w:lang w:val="en-US" w:eastAsia="zh-CN" w:bidi="ar"/>
        </w:rPr>
        <w:t>公共</w:t>
      </w:r>
      <w:r>
        <w:rPr>
          <w:rFonts w:hint="eastAsia" w:ascii="Times New Roman" w:hAnsi="Times New Roman" w:eastAsia="黑体" w:cs="宋体"/>
          <w:color w:val="auto"/>
          <w:szCs w:val="22"/>
          <w:lang w:val="en-US" w:eastAsia="zh-CN" w:bidi="ar"/>
        </w:rPr>
        <w:t>存证平台</w:t>
      </w:r>
      <w:r>
        <w:rPr>
          <w:rFonts w:hint="eastAsia" w:ascii="Times New Roman" w:eastAsia="黑体" w:cs="宋体"/>
          <w:color w:val="auto"/>
          <w:szCs w:val="22"/>
          <w:lang w:val="en-US" w:eastAsia="zh-CN" w:bidi="ar"/>
        </w:rPr>
        <w:t xml:space="preserve">  </w:t>
      </w:r>
      <w:r>
        <w:rPr>
          <w:rFonts w:hint="eastAsia" w:ascii="黑体" w:hAnsi="黑体" w:eastAsia="黑体" w:cs="黑体"/>
          <w:color w:val="auto"/>
          <w:szCs w:val="22"/>
          <w:lang w:val="en-US" w:eastAsia="zh-CN" w:bidi="ar-SA"/>
        </w:rPr>
        <w:t xml:space="preserve">public </w:t>
      </w:r>
      <w:r>
        <w:rPr>
          <w:rFonts w:hint="eastAsia" w:ascii="黑体" w:hAnsi="黑体" w:eastAsia="黑体" w:cs="黑体"/>
          <w:color w:val="auto"/>
          <w:szCs w:val="22"/>
          <w:lang w:val="en-US" w:eastAsia="zh-CN" w:bidi="ar-SA"/>
        </w:rPr>
        <w:t>deposit</w:t>
      </w:r>
      <w:r>
        <w:rPr>
          <w:rFonts w:hint="eastAsia" w:ascii="黑体" w:hAnsi="黑体" w:eastAsia="黑体" w:cs="黑体"/>
          <w:color w:val="auto"/>
          <w:szCs w:val="22"/>
          <w:lang w:val="en-US" w:eastAsia="zh-CN" w:bidi="ar-SA"/>
        </w:rPr>
        <w:t xml:space="preserve"> </w:t>
      </w:r>
      <w:r>
        <w:rPr>
          <w:rFonts w:hint="eastAsia" w:ascii="黑体" w:hAnsi="黑体" w:eastAsia="黑体" w:cs="黑体"/>
          <w:szCs w:val="22"/>
          <w:lang w:val="en-US" w:eastAsia="zh-CN" w:bidi="ar-SA"/>
        </w:rPr>
        <w:t>p</w:t>
      </w:r>
      <w:r>
        <w:rPr>
          <w:rFonts w:hint="eastAsia" w:ascii="黑体" w:hAnsi="黑体" w:eastAsia="黑体" w:cs="黑体"/>
          <w:color w:val="auto"/>
          <w:szCs w:val="22"/>
          <w:lang w:val="en-US" w:eastAsia="zh-CN" w:bidi="ar-SA"/>
        </w:rPr>
        <w:t>latform</w:t>
      </w:r>
    </w:p>
    <w:p>
      <w:pPr>
        <w:pStyle w:val="236"/>
        <w:keepNext w:val="0"/>
        <w:keepLines w:val="0"/>
        <w:pageBreakBefore w:val="0"/>
        <w:widowControl/>
        <w:kinsoku/>
        <w:wordWrap/>
        <w:overflowPunct/>
        <w:topLinePunct w:val="0"/>
        <w:autoSpaceDE w:val="0"/>
        <w:autoSpaceDN w:val="0"/>
        <w:bidi w:val="0"/>
        <w:adjustRightInd/>
        <w:snapToGrid/>
        <w:textAlignment w:val="auto"/>
        <w:rPr>
          <w:rFonts w:hint="eastAsia" w:ascii="宋体" w:hAnsi="Times New Roman" w:eastAsia="宋体" w:cs="Times New Roman"/>
          <w:color w:val="auto"/>
          <w:szCs w:val="20"/>
          <w:lang w:val="en-US" w:eastAsia="zh-CN" w:bidi="ar"/>
        </w:rPr>
      </w:pPr>
      <w:r>
        <w:rPr>
          <w:rFonts w:hint="eastAsia" w:ascii="..ì." w:hAnsi="宋体" w:cs="宋体"/>
          <w:color w:val="000000"/>
          <w:szCs w:val="21"/>
          <w:lang w:bidi="ar"/>
        </w:rPr>
        <w:t>数据知识产权</w:t>
      </w:r>
      <w:r>
        <w:rPr>
          <w:rFonts w:ascii="..ì." w:hAnsi="宋体" w:cs="宋体"/>
          <w:color w:val="000000"/>
          <w:szCs w:val="21"/>
          <w:lang w:bidi="ar"/>
        </w:rPr>
        <w:t>质押流程中，</w:t>
      </w:r>
      <w:r>
        <w:rPr>
          <w:rFonts w:hint="eastAsia" w:ascii="..ì." w:hAnsi="宋体" w:cs="宋体"/>
          <w:color w:val="000000"/>
          <w:szCs w:val="21"/>
          <w:lang w:val="en-US" w:eastAsia="zh-CN" w:bidi="ar"/>
        </w:rPr>
        <w:t>对</w:t>
      </w:r>
      <w:r>
        <w:rPr>
          <w:rFonts w:ascii="..ì." w:hAnsi="宋体" w:cs="宋体"/>
          <w:color w:val="000000"/>
          <w:szCs w:val="21"/>
          <w:lang w:bidi="ar"/>
        </w:rPr>
        <w:t>数据</w:t>
      </w:r>
      <w:r>
        <w:rPr>
          <w:rFonts w:hint="eastAsia" w:ascii="..ì." w:hAnsi="宋体" w:cs="宋体"/>
          <w:color w:val="000000"/>
          <w:szCs w:val="21"/>
          <w:lang w:val="en-US" w:eastAsia="zh-CN" w:bidi="ar"/>
        </w:rPr>
        <w:t>进行</w:t>
      </w:r>
      <w:r>
        <w:rPr>
          <w:rFonts w:hint="eastAsia" w:ascii="..ì." w:hAnsi="宋体"/>
          <w:color w:val="000000"/>
          <w:lang w:bidi="ar"/>
        </w:rPr>
        <w:t>区块链</w:t>
      </w:r>
      <w:r>
        <w:rPr>
          <w:rFonts w:hint="eastAsia" w:ascii="..ì." w:hAnsi="宋体" w:cs="宋体"/>
          <w:color w:val="000000"/>
          <w:szCs w:val="21"/>
          <w:lang w:val="en-US" w:eastAsia="zh-CN" w:bidi="ar"/>
        </w:rPr>
        <w:t>存证的</w:t>
      </w:r>
      <w:r>
        <w:rPr>
          <w:rFonts w:hint="eastAsia" w:ascii="..ì." w:hAnsi="宋体" w:cs="宋体"/>
          <w:color w:val="000000"/>
          <w:szCs w:val="21"/>
          <w:lang w:bidi="ar"/>
        </w:rPr>
        <w:t>平台</w:t>
      </w:r>
      <w:r>
        <w:rPr>
          <w:rFonts w:ascii="..ì." w:hAnsi="宋体" w:cs="宋体"/>
          <w:color w:val="000000"/>
          <w:szCs w:val="21"/>
          <w:lang w:bidi="ar"/>
        </w:rPr>
        <w:t>。</w:t>
      </w:r>
    </w:p>
    <w:p>
      <w:pPr>
        <w:pStyle w:val="108"/>
        <w:rPr>
          <w:rFonts w:ascii="Times New Roman"/>
        </w:rPr>
      </w:pPr>
      <w:bookmarkStart w:id="56" w:name="_Toc24392"/>
      <w:bookmarkEnd w:id="56"/>
      <w:bookmarkStart w:id="57" w:name="_Toc18117"/>
      <w:bookmarkEnd w:id="57"/>
      <w:bookmarkStart w:id="58" w:name="_Toc26613"/>
      <w:bookmarkStart w:id="59" w:name="_Toc14925"/>
      <w:r>
        <w:rPr>
          <w:rFonts w:hint="eastAsia"/>
        </w:rPr>
        <w:t>基本</w:t>
      </w:r>
      <w:r>
        <w:rPr>
          <w:rFonts w:hint="eastAsia"/>
          <w:lang w:val="en-US" w:eastAsia="zh-CN"/>
        </w:rPr>
        <w:t>原则</w:t>
      </w:r>
      <w:bookmarkEnd w:id="40"/>
      <w:bookmarkEnd w:id="58"/>
      <w:bookmarkEnd w:id="59"/>
    </w:p>
    <w:p>
      <w:pPr>
        <w:pStyle w:val="227"/>
        <w:tabs>
          <w:tab w:val="center" w:pos="4677"/>
        </w:tabs>
        <w:spacing w:before="157" w:beforeLines="50" w:after="157" w:afterLines="50"/>
        <w:ind w:firstLine="0" w:firstLineChars="0"/>
        <w:rPr>
          <w:rFonts w:hint="eastAsia" w:ascii="黑体" w:hAnsi="黑体" w:eastAsia="黑体" w:cs="黑体"/>
          <w:lang w:val="en-US" w:eastAsia="zh-CN"/>
        </w:rPr>
      </w:pPr>
      <w:bookmarkStart w:id="60" w:name="_Toc1147"/>
      <w:bookmarkStart w:id="61" w:name="_Toc32525"/>
      <w:bookmarkStart w:id="62" w:name="_Toc29848"/>
      <w:r>
        <w:rPr>
          <w:rFonts w:hint="eastAsia" w:ascii="黑体" w:hAnsi="黑体" w:eastAsia="黑体" w:cs="黑体"/>
          <w:lang w:val="en-US" w:eastAsia="zh-CN"/>
        </w:rPr>
        <w:t>科学性</w:t>
      </w:r>
    </w:p>
    <w:p>
      <w:pPr>
        <w:pStyle w:val="227"/>
        <w:numPr>
          <w:ilvl w:val="-1"/>
          <w:numId w:val="0"/>
        </w:numPr>
        <w:ind w:leftChars="0" w:firstLine="420" w:firstLineChars="200"/>
        <w:rPr>
          <w:rFonts w:hint="eastAsia" w:hAnsi="宋体" w:cs="宋体"/>
          <w:sz w:val="21"/>
          <w:szCs w:val="20"/>
          <w:lang w:val="en-US" w:eastAsia="zh-CN"/>
        </w:rPr>
      </w:pPr>
      <w:r>
        <w:rPr>
          <w:rFonts w:hint="eastAsia" w:hAnsi="宋体" w:eastAsia="宋体" w:cs="宋体"/>
          <w:lang w:val="en-US" w:eastAsia="zh-CN"/>
        </w:rPr>
        <w:t>应确保各流程提供的信息和提交的资料真实可靠</w:t>
      </w:r>
      <w:r>
        <w:rPr>
          <w:rFonts w:hint="eastAsia" w:hAnsi="宋体" w:cs="宋体"/>
          <w:lang w:val="en-US" w:eastAsia="zh-CN"/>
        </w:rPr>
        <w:t>。出质人确保质押数据真实、准确，</w:t>
      </w:r>
      <w:r>
        <w:rPr>
          <w:rFonts w:hint="eastAsia" w:hAnsi="宋体" w:cs="宋体"/>
          <w:sz w:val="21"/>
          <w:szCs w:val="20"/>
          <w:lang w:val="en-US" w:eastAsia="zh-CN"/>
        </w:rPr>
        <w:t>符合客观实际。</w:t>
      </w:r>
    </w:p>
    <w:p>
      <w:pPr>
        <w:pStyle w:val="227"/>
        <w:tabs>
          <w:tab w:val="center" w:pos="4677"/>
        </w:tabs>
        <w:spacing w:before="157" w:beforeLines="50" w:after="157" w:afterLines="50"/>
        <w:ind w:firstLine="0" w:firstLineChars="0"/>
        <w:rPr>
          <w:rFonts w:hint="eastAsia" w:ascii="黑体" w:hAnsi="黑体" w:eastAsia="黑体" w:cs="黑体"/>
          <w:lang w:val="en-US" w:eastAsia="zh-CN"/>
        </w:rPr>
      </w:pPr>
      <w:r>
        <w:rPr>
          <w:rFonts w:hint="eastAsia" w:ascii="黑体" w:hAnsi="黑体" w:eastAsia="黑体" w:cs="黑体"/>
          <w:lang w:val="en-US" w:eastAsia="zh-CN"/>
        </w:rPr>
        <w:t>合法性</w:t>
      </w:r>
    </w:p>
    <w:p>
      <w:pPr>
        <w:pStyle w:val="227"/>
        <w:numPr>
          <w:ilvl w:val="-1"/>
          <w:numId w:val="0"/>
        </w:numPr>
        <w:ind w:left="0" w:leftChars="0" w:firstLine="420" w:firstLineChars="200"/>
        <w:rPr>
          <w:rFonts w:hint="eastAsia" w:ascii="宋体" w:hAnsi="宋体" w:eastAsia="宋体" w:cs="宋体"/>
        </w:rPr>
      </w:pPr>
      <w:r>
        <w:rPr>
          <w:rFonts w:hint="eastAsia" w:ascii="宋体" w:hAnsi="宋体" w:cs="宋体"/>
          <w:color w:val="auto"/>
          <w:szCs w:val="20"/>
          <w:lang w:bidi="ar"/>
        </w:rPr>
        <w:t>数据知识产权质押</w:t>
      </w:r>
      <w:r>
        <w:rPr>
          <w:rFonts w:hint="eastAsia" w:ascii="宋体" w:hAnsi="宋体" w:cs="宋体"/>
          <w:color w:val="auto"/>
          <w:szCs w:val="20"/>
          <w:lang w:val="en-US" w:eastAsia="zh-CN" w:bidi="ar"/>
        </w:rPr>
        <w:t>融资全</w:t>
      </w:r>
      <w:r>
        <w:rPr>
          <w:rFonts w:hint="eastAsia" w:ascii="宋体" w:hAnsi="宋体" w:cs="宋体"/>
          <w:color w:val="auto"/>
          <w:szCs w:val="20"/>
          <w:lang w:bidi="ar"/>
        </w:rPr>
        <w:t>流程中，</w:t>
      </w:r>
      <w:r>
        <w:rPr>
          <w:rFonts w:hint="eastAsia" w:hAnsi="宋体" w:cs="宋体"/>
          <w:lang w:val="en-US" w:eastAsia="zh-CN"/>
        </w:rPr>
        <w:t>应遵循法律法规的规定，</w:t>
      </w:r>
      <w:r>
        <w:rPr>
          <w:rFonts w:hint="eastAsia" w:ascii="宋体" w:hAnsi="宋体" w:eastAsia="宋体" w:cs="宋体"/>
          <w:i w:val="0"/>
          <w:iCs w:val="0"/>
          <w:caps w:val="0"/>
          <w:color w:val="auto"/>
          <w:spacing w:val="0"/>
          <w:sz w:val="21"/>
          <w:szCs w:val="20"/>
          <w:shd w:val="clear" w:fill="auto"/>
        </w:rPr>
        <w:t>数据获取的程序、方法、途径合法</w:t>
      </w:r>
      <w:r>
        <w:rPr>
          <w:rFonts w:hint="eastAsia" w:hAnsi="宋体" w:cs="宋体"/>
          <w:i w:val="0"/>
          <w:iCs w:val="0"/>
          <w:caps w:val="0"/>
          <w:spacing w:val="0"/>
          <w:sz w:val="21"/>
          <w:szCs w:val="20"/>
          <w:shd w:val="clear"/>
          <w:lang w:eastAsia="zh-CN"/>
        </w:rPr>
        <w:t>。</w:t>
      </w:r>
    </w:p>
    <w:p>
      <w:pPr>
        <w:pStyle w:val="227"/>
        <w:tabs>
          <w:tab w:val="center" w:pos="4677"/>
        </w:tabs>
        <w:spacing w:before="157" w:beforeLines="50" w:after="157" w:afterLines="50"/>
        <w:ind w:left="0" w:firstLine="0" w:firstLineChars="0"/>
        <w:rPr>
          <w:rFonts w:hint="default" w:ascii="Times New Roman" w:hAnsi="Times New Roman" w:eastAsia="宋体" w:cs="Times New Roman"/>
        </w:rPr>
      </w:pPr>
      <w:r>
        <w:rPr>
          <w:rFonts w:hint="eastAsia" w:ascii="黑体" w:hAnsi="黑体" w:eastAsia="黑体" w:cs="黑体"/>
          <w:lang w:val="en-US" w:eastAsia="zh-CN"/>
        </w:rPr>
        <w:t>有效性</w:t>
      </w:r>
    </w:p>
    <w:p>
      <w:pPr>
        <w:pStyle w:val="227"/>
        <w:numPr>
          <w:ilvl w:val="-1"/>
          <w:numId w:val="0"/>
        </w:numPr>
        <w:ind w:left="0" w:firstLine="420" w:firstLineChars="200"/>
        <w:rPr>
          <w:rFonts w:hint="default" w:eastAsia="宋体"/>
          <w:lang w:val="en-US" w:eastAsia="zh-CN"/>
        </w:rPr>
      </w:pPr>
      <w:r>
        <w:rPr>
          <w:rFonts w:hint="eastAsia" w:hAnsi="宋体" w:cs="宋体"/>
        </w:rPr>
        <w:t>应进行数据查错检查。现状发生变化，及时更新。</w:t>
      </w:r>
      <w:r>
        <w:rPr>
          <w:rFonts w:hint="eastAsia" w:hAnsi="宋体" w:cs="宋体"/>
          <w:lang w:val="en-US" w:eastAsia="zh-CN"/>
        </w:rPr>
        <w:t>隐私保护算法处理数据时，应反映数据的真实状况，保留原始数据的使用价值</w:t>
      </w:r>
      <w:r>
        <w:rPr>
          <w:rFonts w:hint="eastAsia"/>
          <w:lang w:val="en-US" w:eastAsia="zh-CN"/>
        </w:rPr>
        <w:t>。</w:t>
      </w:r>
    </w:p>
    <w:p>
      <w:pPr>
        <w:pStyle w:val="227"/>
        <w:tabs>
          <w:tab w:val="center" w:pos="4677"/>
        </w:tabs>
        <w:spacing w:before="157" w:beforeLines="50" w:after="157" w:afterLines="50"/>
        <w:ind w:firstLine="0" w:firstLineChars="0"/>
        <w:rPr>
          <w:rFonts w:hint="eastAsia" w:ascii="黑体" w:hAnsi="黑体" w:eastAsia="黑体" w:cs="黑体"/>
          <w:lang w:val="en-US" w:eastAsia="zh-CN"/>
        </w:rPr>
      </w:pPr>
      <w:r>
        <w:rPr>
          <w:rFonts w:hint="eastAsia" w:ascii="黑体" w:hAnsi="黑体" w:eastAsia="黑体" w:cs="黑体"/>
          <w:lang w:val="en-US" w:eastAsia="zh-CN"/>
        </w:rPr>
        <w:t>安全性</w:t>
      </w:r>
    </w:p>
    <w:p>
      <w:pPr>
        <w:pStyle w:val="227"/>
        <w:numPr>
          <w:ilvl w:val="-1"/>
          <w:numId w:val="0"/>
        </w:numPr>
        <w:ind w:firstLine="420" w:firstLineChars="200"/>
        <w:rPr>
          <w:rFonts w:hint="eastAsia" w:ascii="宋体" w:hAnsi="宋体" w:eastAsia="宋体" w:cs="宋体"/>
        </w:rPr>
      </w:pPr>
      <w:r>
        <w:rPr>
          <w:rFonts w:hint="eastAsia" w:ascii="宋体" w:hAnsi="宋体" w:cs="宋体"/>
          <w:szCs w:val="20"/>
          <w:lang w:bidi="ar"/>
        </w:rPr>
        <w:t>数据知识产权质押</w:t>
      </w:r>
      <w:r>
        <w:rPr>
          <w:rFonts w:hint="eastAsia" w:ascii="宋体" w:hAnsi="宋体" w:cs="宋体"/>
          <w:szCs w:val="20"/>
          <w:lang w:val="en-US" w:eastAsia="zh-CN" w:bidi="ar"/>
        </w:rPr>
        <w:t>融资全</w:t>
      </w:r>
      <w:r>
        <w:rPr>
          <w:rFonts w:hint="eastAsia" w:ascii="宋体" w:hAnsi="宋体" w:cs="宋体"/>
          <w:szCs w:val="20"/>
          <w:lang w:bidi="ar"/>
        </w:rPr>
        <w:t>流程中</w:t>
      </w:r>
      <w:r>
        <w:rPr>
          <w:rFonts w:hint="eastAsia" w:hAnsi="宋体" w:cs="宋体"/>
          <w:szCs w:val="20"/>
          <w:lang w:eastAsia="zh-CN" w:bidi="ar"/>
        </w:rPr>
        <w:t>，</w:t>
      </w:r>
      <w:r>
        <w:rPr>
          <w:rFonts w:hint="eastAsia" w:hAnsi="宋体" w:cs="宋体"/>
          <w:lang w:val="en-US" w:eastAsia="zh-CN"/>
        </w:rPr>
        <w:t>应确保</w:t>
      </w:r>
      <w:r>
        <w:rPr>
          <w:rFonts w:hint="eastAsia" w:ascii="宋体" w:hAnsi="宋体" w:eastAsia="宋体" w:cs="宋体"/>
        </w:rPr>
        <w:t>信息</w:t>
      </w:r>
      <w:r>
        <w:rPr>
          <w:rFonts w:hint="eastAsia" w:hAnsi="宋体" w:cs="宋体"/>
          <w:lang w:val="en-US" w:eastAsia="zh-CN"/>
        </w:rPr>
        <w:t>的安全</w:t>
      </w:r>
      <w:r>
        <w:rPr>
          <w:rFonts w:hint="eastAsia" w:ascii="宋体" w:hAnsi="宋体" w:eastAsia="宋体" w:cs="宋体"/>
        </w:rPr>
        <w:t>。</w:t>
      </w:r>
    </w:p>
    <w:bookmarkEnd w:id="60"/>
    <w:bookmarkEnd w:id="61"/>
    <w:bookmarkEnd w:id="62"/>
    <w:p>
      <w:pPr>
        <w:pStyle w:val="108"/>
        <w:rPr>
          <w:rFonts w:hint="default" w:ascii="宋体" w:hAnsi="Times New Roman" w:eastAsia="宋体" w:cs="Times New Roman"/>
        </w:rPr>
      </w:pPr>
      <w:bookmarkStart w:id="63" w:name="_Toc2928"/>
      <w:r>
        <w:rPr>
          <w:rFonts w:hint="eastAsia" w:cs="Times New Roman"/>
          <w:lang w:val="en-US" w:eastAsia="zh-CN"/>
        </w:rPr>
        <w:t>业务流程</w:t>
      </w:r>
      <w:bookmarkEnd w:id="63"/>
    </w:p>
    <w:p>
      <w:pPr>
        <w:pStyle w:val="227"/>
        <w:ind w:firstLine="0" w:firstLineChars="0"/>
        <w:rPr>
          <w:rFonts w:hint="default" w:ascii="宋体" w:hAnsi="Times New Roman" w:eastAsia="宋体" w:cs="Times New Roman"/>
          <w:color w:val="FFFFFF" w:themeColor="background1"/>
          <w:highlight w:val="none"/>
          <w14:textFill>
            <w14:solidFill>
              <w14:schemeClr w14:val="bg1"/>
            </w14:solidFill>
          </w14:textFill>
        </w:rPr>
      </w:pPr>
      <w:r>
        <w:rPr>
          <w:rFonts w:hint="eastAsia" w:hAnsi="宋体" w:cs="宋体"/>
          <w:lang w:val="en-US" w:eastAsia="zh-CN"/>
        </w:rPr>
        <w:t>数据知识产权质押融资业务流程需多方主体共同参与。拟贷款企业应将数据进行采集、脱敏、存证和存储，质押机构对数据协商定价，或委托评估机构对数据价值进行评估，审批通过后开展融资和处置工作。</w:t>
      </w:r>
    </w:p>
    <w:p>
      <w:pPr>
        <w:pStyle w:val="227"/>
        <w:ind w:firstLine="0" w:firstLineChars="0"/>
        <w:rPr>
          <w:rFonts w:hint="default" w:hAnsi="宋体" w:cs="宋体"/>
          <w:lang w:val="en-US" w:eastAsia="zh-CN"/>
        </w:rPr>
      </w:pPr>
      <w:r>
        <w:rPr>
          <w:rFonts w:hint="eastAsia" w:hAnsi="宋体" w:cs="宋体"/>
          <w:lang w:val="en-US" w:eastAsia="zh-CN"/>
        </w:rPr>
        <w:t>数据知识产权质押融资流程应符合附录A的规定。</w:t>
      </w:r>
    </w:p>
    <w:p>
      <w:pPr>
        <w:pStyle w:val="108"/>
        <w:rPr>
          <w:rFonts w:hint="eastAsia" w:ascii="宋体" w:hAnsi="宋体" w:eastAsia="宋体" w:cs="宋体"/>
          <w:bCs w:val="0"/>
          <w:szCs w:val="20"/>
        </w:rPr>
      </w:pPr>
      <w:bookmarkStart w:id="64" w:name="_Toc870"/>
      <w:bookmarkStart w:id="65" w:name="_Toc19181"/>
      <w:bookmarkStart w:id="66" w:name="_Toc8898"/>
      <w:bookmarkStart w:id="67" w:name="_Toc10724"/>
      <w:bookmarkStart w:id="68" w:name="_Toc13549"/>
      <w:r>
        <w:rPr>
          <w:rFonts w:ascii="Times New Roman"/>
          <w:bCs/>
          <w:szCs w:val="21"/>
        </w:rPr>
        <w:t>采集</w:t>
      </w:r>
      <w:bookmarkEnd w:id="64"/>
      <w:bookmarkEnd w:id="65"/>
      <w:bookmarkEnd w:id="66"/>
      <w:bookmarkEnd w:id="67"/>
      <w:bookmarkEnd w:id="68"/>
    </w:p>
    <w:p>
      <w:pPr>
        <w:pStyle w:val="227"/>
        <w:ind w:left="420" w:hanging="420" w:hangingChars="200"/>
      </w:pPr>
      <w:bookmarkStart w:id="69" w:name="_Toc10261"/>
      <w:bookmarkStart w:id="70" w:name="_Toc197"/>
      <w:bookmarkStart w:id="71" w:name="_Toc31397"/>
      <w:r>
        <w:rPr>
          <w:rFonts w:hint="eastAsia" w:ascii="宋体" w:hAnsi="宋体" w:eastAsia="宋体" w:cs="宋体"/>
        </w:rPr>
        <w:t>采集的数据应安全、保密、真实、完整和一致。</w:t>
      </w:r>
    </w:p>
    <w:p>
      <w:pPr>
        <w:pStyle w:val="227"/>
        <w:ind w:left="420" w:hanging="420" w:hangingChars="200"/>
      </w:pPr>
      <w:r>
        <w:rPr>
          <w:rFonts w:hint="eastAsia" w:hAnsi="宋体" w:cs="宋体"/>
          <w:lang w:val="en-US" w:eastAsia="zh-CN"/>
        </w:rPr>
        <w:t>出质人</w:t>
      </w:r>
      <w:r>
        <w:rPr>
          <w:rFonts w:hint="eastAsia" w:ascii="宋体" w:hAnsi="宋体" w:eastAsia="宋体" w:cs="宋体"/>
        </w:rPr>
        <w:t>应确保数据取得途径合法，采集加工后权</w:t>
      </w:r>
      <w:r>
        <w:rPr>
          <w:rFonts w:hint="eastAsia" w:hAnsi="宋体" w:cs="宋体"/>
          <w:lang w:val="en-US" w:eastAsia="zh-CN"/>
        </w:rPr>
        <w:t>属</w:t>
      </w:r>
      <w:r>
        <w:rPr>
          <w:rFonts w:hint="eastAsia" w:ascii="宋体" w:hAnsi="宋体" w:eastAsia="宋体" w:cs="宋体"/>
        </w:rPr>
        <w:t>清晰，无异议。</w:t>
      </w:r>
    </w:p>
    <w:p>
      <w:pPr>
        <w:pStyle w:val="227"/>
        <w:ind w:left="420" w:hanging="420" w:hangingChars="200"/>
        <w:rPr>
          <w:rFonts w:ascii="宋体" w:hAnsi="宋体" w:eastAsia="宋体" w:cs="宋体"/>
        </w:rPr>
      </w:pPr>
      <w:r>
        <w:rPr>
          <w:rFonts w:hint="eastAsia" w:ascii="宋体" w:hAnsi="宋体" w:eastAsia="宋体" w:cs="宋体"/>
        </w:rPr>
        <w:t>数据采集包括源数据采集和非源数据采集。</w:t>
      </w:r>
      <w:bookmarkEnd w:id="69"/>
      <w:bookmarkEnd w:id="70"/>
      <w:bookmarkEnd w:id="71"/>
    </w:p>
    <w:p>
      <w:pPr>
        <w:pStyle w:val="227"/>
        <w:ind w:left="0" w:firstLine="0" w:firstLineChars="0"/>
        <w:rPr>
          <w:rFonts w:ascii="宋体" w:hAnsi="宋体" w:eastAsia="宋体" w:cs="宋体"/>
        </w:rPr>
      </w:pPr>
      <w:bookmarkStart w:id="72" w:name="_Toc12151"/>
      <w:bookmarkStart w:id="73" w:name="_Toc2237"/>
      <w:bookmarkStart w:id="74" w:name="_Toc30131"/>
      <w:r>
        <w:rPr>
          <w:rFonts w:hint="eastAsia" w:ascii="宋体" w:hAnsi="宋体" w:eastAsia="宋体" w:cs="宋体"/>
        </w:rPr>
        <w:t>源数据采集应采用最靠近原始数据的采集源，采集源包含端上数据、物理数据、数据库数据。</w:t>
      </w:r>
      <w:bookmarkEnd w:id="72"/>
      <w:bookmarkEnd w:id="73"/>
      <w:bookmarkEnd w:id="74"/>
    </w:p>
    <w:p>
      <w:pPr>
        <w:pStyle w:val="227"/>
        <w:tabs>
          <w:tab w:val="center" w:pos="4201"/>
          <w:tab w:val="right" w:leader="dot" w:pos="9298"/>
        </w:tabs>
        <w:spacing w:before="0" w:beforeLines="0" w:after="0" w:afterLines="0"/>
        <w:outlineLvl w:val="9"/>
        <w:rPr>
          <w:rFonts w:ascii="宋体" w:hAnsi="宋体" w:eastAsia="宋体" w:cs="宋体"/>
        </w:rPr>
      </w:pPr>
      <w:bookmarkStart w:id="75" w:name="_Toc22332"/>
      <w:bookmarkStart w:id="76" w:name="_Toc30683"/>
      <w:bookmarkStart w:id="77" w:name="_Toc27631"/>
      <w:r>
        <w:rPr>
          <w:rFonts w:hint="eastAsia" w:ascii="宋体" w:hAnsi="宋体" w:eastAsia="宋体" w:cs="宋体"/>
        </w:rPr>
        <w:t>数据采集宜采取以下方式：</w:t>
      </w:r>
    </w:p>
    <w:p>
      <w:pPr>
        <w:pStyle w:val="178"/>
        <w:numPr>
          <w:ilvl w:val="0"/>
          <w:numId w:val="33"/>
        </w:numPr>
        <w:ind w:left="841" w:leftChars="0" w:firstLineChars="0"/>
        <w:rPr>
          <w:rFonts w:hAnsi="宋体" w:cs="宋体"/>
        </w:rPr>
      </w:pPr>
      <w:r>
        <w:rPr>
          <w:rFonts w:hint="eastAsia" w:hAnsi="宋体" w:cs="宋体"/>
        </w:rPr>
        <w:t>端上数据采用埋点方式采集；</w:t>
      </w:r>
    </w:p>
    <w:p>
      <w:pPr>
        <w:pStyle w:val="178"/>
        <w:tabs>
          <w:tab w:val="left" w:pos="387"/>
        </w:tabs>
        <w:ind w:left="846" w:leftChars="0" w:firstLineChars="0"/>
        <w:rPr>
          <w:rFonts w:hAnsi="宋体" w:cs="宋体"/>
        </w:rPr>
      </w:pPr>
      <w:r>
        <w:rPr>
          <w:rFonts w:hint="eastAsia" w:hAnsi="宋体" w:cs="宋体"/>
        </w:rPr>
        <w:t>物理数据通过传感器来进行自动识别和数据提取；</w:t>
      </w:r>
    </w:p>
    <w:p>
      <w:pPr>
        <w:pStyle w:val="178"/>
        <w:tabs>
          <w:tab w:val="left" w:pos="387"/>
        </w:tabs>
        <w:ind w:left="846" w:leftChars="0" w:firstLineChars="0"/>
        <w:rPr>
          <w:rFonts w:ascii="宋体" w:hAnsi="宋体" w:eastAsia="宋体" w:cs="宋体"/>
        </w:rPr>
      </w:pPr>
      <w:r>
        <w:rPr>
          <w:rFonts w:hint="eastAsia" w:hAnsi="宋体" w:cs="宋体"/>
        </w:rPr>
        <w:t>数据库数据采用库库对接的方式采集。</w:t>
      </w:r>
    </w:p>
    <w:p>
      <w:pPr>
        <w:pStyle w:val="227"/>
        <w:ind w:left="0" w:firstLine="0" w:firstLineChars="0"/>
        <w:rPr>
          <w:rFonts w:ascii="宋体" w:hAnsi="宋体" w:eastAsia="宋体" w:cs="宋体"/>
        </w:rPr>
      </w:pPr>
      <w:r>
        <w:rPr>
          <w:rFonts w:hint="eastAsia" w:ascii="宋体" w:hAnsi="宋体" w:eastAsia="宋体" w:cs="宋体"/>
        </w:rPr>
        <w:t>对于同一业务管理主题下的数据应有统一的数据采集策略，避免同一数据需求的重复采集。</w:t>
      </w:r>
      <w:bookmarkEnd w:id="75"/>
      <w:bookmarkEnd w:id="76"/>
      <w:bookmarkEnd w:id="77"/>
    </w:p>
    <w:p>
      <w:pPr>
        <w:pStyle w:val="227"/>
        <w:rPr>
          <w:rFonts w:ascii="宋体" w:hAnsi="宋体" w:eastAsia="宋体" w:cs="宋体"/>
        </w:rPr>
      </w:pPr>
      <w:bookmarkStart w:id="78" w:name="_Toc7968"/>
      <w:bookmarkStart w:id="79" w:name="_Toc5722"/>
      <w:bookmarkStart w:id="80" w:name="_Toc5243"/>
      <w:r>
        <w:rPr>
          <w:rFonts w:hint="eastAsia" w:ascii="宋体" w:hAnsi="宋体" w:eastAsia="宋体" w:cs="宋体"/>
        </w:rPr>
        <w:t>数据采集内容应与企业经营范围具备直接相关性。</w:t>
      </w:r>
      <w:bookmarkEnd w:id="78"/>
      <w:bookmarkEnd w:id="79"/>
      <w:bookmarkEnd w:id="80"/>
    </w:p>
    <w:p>
      <w:pPr>
        <w:pStyle w:val="227"/>
        <w:rPr>
          <w:rFonts w:ascii="宋体" w:hAnsi="宋体" w:eastAsia="宋体" w:cs="宋体"/>
          <w:szCs w:val="21"/>
        </w:rPr>
      </w:pPr>
      <w:bookmarkStart w:id="81" w:name="_Toc7761"/>
      <w:bookmarkStart w:id="82" w:name="_Toc1403"/>
      <w:bookmarkStart w:id="83" w:name="_Toc15790"/>
      <w:r>
        <w:rPr>
          <w:rFonts w:hint="eastAsia" w:ascii="宋体" w:hAnsi="宋体" w:eastAsia="宋体" w:cs="宋体"/>
          <w:szCs w:val="21"/>
        </w:rPr>
        <w:t>数据采集过程</w:t>
      </w:r>
      <w:r>
        <w:rPr>
          <w:rFonts w:hint="eastAsia" w:ascii="宋体" w:hAnsi="宋体" w:eastAsia="宋体" w:cs="宋体"/>
          <w:szCs w:val="21"/>
          <w:lang w:val="en-US" w:eastAsia="zh-CN"/>
        </w:rPr>
        <w:t>应</w:t>
      </w:r>
      <w:r>
        <w:rPr>
          <w:rFonts w:hint="eastAsia" w:ascii="宋体" w:hAnsi="宋体" w:eastAsia="宋体" w:cs="宋体"/>
          <w:szCs w:val="21"/>
        </w:rPr>
        <w:t>符</w:t>
      </w:r>
      <w:r>
        <w:rPr>
          <w:rFonts w:hint="eastAsia" w:ascii="宋体" w:hAnsi="宋体" w:eastAsia="宋体" w:cs="宋体"/>
          <w:szCs w:val="21"/>
          <w:highlight w:val="none"/>
        </w:rPr>
        <w:t>合</w:t>
      </w:r>
      <w:r>
        <w:rPr>
          <w:rFonts w:hint="eastAsia" w:ascii="宋体" w:hAnsi="宋体" w:eastAsia="宋体" w:cs="宋体"/>
          <w:i w:val="0"/>
          <w:iCs w:val="0"/>
          <w:caps w:val="0"/>
          <w:color w:val="333333"/>
          <w:spacing w:val="0"/>
          <w:sz w:val="21"/>
          <w:szCs w:val="21"/>
          <w:highlight w:val="none"/>
          <w:shd w:val="clear" w:fill="FFFFFF"/>
        </w:rPr>
        <w:t>GB/T 3</w:t>
      </w:r>
      <w:r>
        <w:rPr>
          <w:rFonts w:hint="eastAsia" w:hAnsi="宋体" w:cs="宋体"/>
          <w:i w:val="0"/>
          <w:iCs w:val="0"/>
          <w:caps w:val="0"/>
          <w:color w:val="333333"/>
          <w:spacing w:val="0"/>
          <w:sz w:val="21"/>
          <w:szCs w:val="21"/>
          <w:highlight w:val="none"/>
          <w:shd w:val="clear" w:fill="FFFFFF"/>
          <w:lang w:val="en-US" w:eastAsia="zh-CN"/>
        </w:rPr>
        <w:t>5274</w:t>
      </w:r>
      <w:r>
        <w:rPr>
          <w:rFonts w:hint="eastAsia" w:ascii="宋体" w:hAnsi="宋体" w:eastAsia="宋体" w:cs="宋体"/>
          <w:szCs w:val="21"/>
        </w:rPr>
        <w:t>的规定</w:t>
      </w:r>
      <w:r>
        <w:rPr>
          <w:rFonts w:hint="eastAsia" w:hAnsi="宋体" w:cs="宋体"/>
          <w:szCs w:val="21"/>
          <w:lang w:eastAsia="zh-CN"/>
        </w:rPr>
        <w:t>，</w:t>
      </w:r>
      <w:r>
        <w:rPr>
          <w:rFonts w:hint="eastAsia" w:ascii="宋体" w:hAnsi="宋体" w:eastAsia="宋体" w:cs="宋体"/>
          <w:szCs w:val="21"/>
        </w:rPr>
        <w:t>不应使用违规手段侵犯其他主体的权益。</w:t>
      </w:r>
      <w:bookmarkEnd w:id="81"/>
      <w:bookmarkEnd w:id="82"/>
      <w:bookmarkEnd w:id="83"/>
      <w:r>
        <w:rPr>
          <w:rFonts w:hint="eastAsia" w:ascii="宋体" w:hAnsi="宋体" w:eastAsia="宋体" w:cs="宋体"/>
          <w:szCs w:val="21"/>
        </w:rPr>
        <w:t xml:space="preserve"> </w:t>
      </w:r>
    </w:p>
    <w:p>
      <w:pPr>
        <w:pStyle w:val="108"/>
      </w:pPr>
      <w:bookmarkStart w:id="84" w:name="_Toc16390"/>
      <w:bookmarkStart w:id="85" w:name="_Toc16860"/>
      <w:bookmarkStart w:id="86" w:name="_Toc6095"/>
      <w:bookmarkStart w:id="87" w:name="_Toc4682"/>
      <w:bookmarkStart w:id="88" w:name="_Toc28800"/>
      <w:bookmarkStart w:id="89" w:name="_Toc12124"/>
      <w:bookmarkStart w:id="90" w:name="_Toc4743"/>
      <w:r>
        <w:rPr>
          <w:rStyle w:val="238"/>
        </w:rPr>
        <w:t>脱敏</w:t>
      </w:r>
      <w:bookmarkEnd w:id="84"/>
      <w:bookmarkEnd w:id="85"/>
      <w:bookmarkEnd w:id="86"/>
      <w:bookmarkEnd w:id="87"/>
      <w:bookmarkEnd w:id="88"/>
      <w:bookmarkEnd w:id="89"/>
      <w:bookmarkEnd w:id="90"/>
    </w:p>
    <w:p>
      <w:pPr>
        <w:pStyle w:val="227"/>
      </w:pPr>
      <w:bookmarkStart w:id="91" w:name="_Toc9977"/>
      <w:bookmarkStart w:id="92" w:name="_Toc30466"/>
      <w:bookmarkStart w:id="93" w:name="_Toc4259"/>
      <w:bookmarkStart w:id="94" w:name="_Toc21698"/>
      <w:r>
        <w:rPr>
          <w:rFonts w:hint="default" w:ascii="Times New Roman" w:hAnsi="Times New Roman" w:eastAsia="宋体" w:cs="Times New Roman"/>
        </w:rPr>
        <w:t>数据脱敏应符合</w:t>
      </w:r>
      <w:r>
        <w:rPr>
          <w:rFonts w:hint="default" w:ascii="Times New Roman" w:hAnsi="Times New Roman" w:eastAsia="宋体" w:cs="Times New Roman"/>
          <w:highlight w:val="none"/>
        </w:rPr>
        <w:t>有效</w:t>
      </w:r>
      <w:r>
        <w:rPr>
          <w:rFonts w:hint="default" w:ascii="Times New Roman" w:hAnsi="Times New Roman" w:eastAsia="宋体" w:cs="Times New Roman"/>
        </w:rPr>
        <w:t>和稳定的要求。</w:t>
      </w:r>
    </w:p>
    <w:p>
      <w:pPr>
        <w:pStyle w:val="227"/>
      </w:pPr>
      <w:r>
        <w:rPr>
          <w:rFonts w:hint="eastAsia" w:hAnsi="宋体" w:cs="宋体"/>
          <w:lang w:val="en-US" w:eastAsia="zh-CN"/>
        </w:rPr>
        <w:t>出质人</w:t>
      </w:r>
      <w:r>
        <w:rPr>
          <w:rFonts w:hint="eastAsia" w:ascii="宋体" w:hAnsi="宋体" w:eastAsia="宋体" w:cs="宋体"/>
        </w:rPr>
        <w:t>应将数据进行脱敏，脱敏后的数据应真实地体现原始数据的特征</w:t>
      </w:r>
      <w:bookmarkEnd w:id="91"/>
      <w:r>
        <w:rPr>
          <w:rFonts w:hint="eastAsia" w:ascii="宋体" w:hAnsi="宋体" w:eastAsia="宋体" w:cs="宋体"/>
        </w:rPr>
        <w:t>，并具备实用性和继续使用的价值。</w:t>
      </w:r>
      <w:bookmarkEnd w:id="92"/>
      <w:bookmarkEnd w:id="93"/>
      <w:bookmarkEnd w:id="94"/>
    </w:p>
    <w:p>
      <w:pPr>
        <w:pStyle w:val="227"/>
        <w:rPr>
          <w:rFonts w:hint="default" w:eastAsia="宋体"/>
          <w:lang w:val="en-US" w:eastAsia="zh-CN"/>
        </w:rPr>
      </w:pPr>
      <w:bookmarkStart w:id="95" w:name="_Toc20006"/>
      <w:bookmarkStart w:id="96" w:name="_Toc19891"/>
      <w:bookmarkStart w:id="97" w:name="_Toc26086"/>
      <w:bookmarkStart w:id="98" w:name="_Toc31467"/>
      <w:r>
        <w:rPr>
          <w:rFonts w:hint="eastAsia" w:hAnsi="宋体" w:cs="宋体"/>
          <w:lang w:val="en-US" w:eastAsia="zh-CN"/>
        </w:rPr>
        <w:t>脱敏后的数据应遵循法律法规的规定</w:t>
      </w:r>
      <w:r>
        <w:rPr>
          <w:rFonts w:hint="eastAsia" w:ascii="宋体" w:hAnsi="宋体" w:eastAsia="宋体" w:cs="宋体"/>
        </w:rPr>
        <w:t>。</w:t>
      </w:r>
    </w:p>
    <w:p>
      <w:pPr>
        <w:pStyle w:val="108"/>
        <w:rPr>
          <w:rFonts w:ascii="Times New Roman"/>
          <w:bCs/>
          <w:szCs w:val="21"/>
        </w:rPr>
      </w:pPr>
      <w:bookmarkStart w:id="99" w:name="_Toc24635"/>
      <w:bookmarkStart w:id="100" w:name="_Toc31906"/>
      <w:bookmarkStart w:id="101" w:name="_Toc14016"/>
      <w:bookmarkStart w:id="102" w:name="_Toc19328"/>
      <w:r>
        <w:rPr>
          <w:rFonts w:hint="eastAsia" w:ascii="Times New Roman"/>
          <w:bCs/>
          <w:szCs w:val="21"/>
        </w:rPr>
        <w:t>存证</w:t>
      </w:r>
      <w:bookmarkEnd w:id="95"/>
      <w:bookmarkEnd w:id="96"/>
      <w:bookmarkEnd w:id="97"/>
      <w:bookmarkEnd w:id="99"/>
      <w:bookmarkEnd w:id="100"/>
      <w:bookmarkEnd w:id="101"/>
      <w:bookmarkEnd w:id="102"/>
    </w:p>
    <w:p>
      <w:pPr>
        <w:pStyle w:val="227"/>
        <w:rPr>
          <w:rFonts w:ascii="宋体" w:hAnsi="宋体" w:eastAsia="宋体" w:cs="宋体"/>
        </w:rPr>
      </w:pPr>
      <w:bookmarkStart w:id="103" w:name="_Toc4693"/>
      <w:bookmarkStart w:id="104" w:name="_Toc9321"/>
      <w:bookmarkStart w:id="105" w:name="_Toc22397"/>
      <w:r>
        <w:rPr>
          <w:rFonts w:hint="eastAsia" w:hAnsi="宋体" w:cs="宋体"/>
          <w:highlight w:val="none"/>
          <w:lang w:val="en-US" w:eastAsia="zh-CN"/>
        </w:rPr>
        <w:t>公共</w:t>
      </w:r>
      <w:r>
        <w:rPr>
          <w:rFonts w:hint="eastAsia" w:ascii="宋体" w:hAnsi="宋体" w:eastAsia="宋体" w:cs="宋体"/>
          <w:highlight w:val="none"/>
        </w:rPr>
        <w:t>存证平台、</w:t>
      </w:r>
      <w:r>
        <w:rPr>
          <w:rFonts w:hint="eastAsia" w:hAnsi="宋体" w:cs="宋体"/>
          <w:highlight w:val="none"/>
          <w:lang w:val="en-US" w:eastAsia="zh-CN"/>
        </w:rPr>
        <w:t>存证</w:t>
      </w:r>
      <w:r>
        <w:rPr>
          <w:rFonts w:hint="eastAsia" w:ascii="宋体" w:hAnsi="宋体" w:eastAsia="宋体" w:cs="宋体"/>
          <w:highlight w:val="none"/>
        </w:rPr>
        <w:t>流程、</w:t>
      </w:r>
      <w:r>
        <w:rPr>
          <w:rFonts w:hint="eastAsia" w:hAnsi="宋体" w:cs="宋体"/>
          <w:highlight w:val="none"/>
          <w:lang w:val="en-US" w:eastAsia="zh-CN"/>
        </w:rPr>
        <w:t>存证</w:t>
      </w:r>
      <w:r>
        <w:rPr>
          <w:rFonts w:hint="eastAsia" w:ascii="宋体" w:hAnsi="宋体" w:eastAsia="宋体" w:cs="宋体"/>
          <w:highlight w:val="none"/>
        </w:rPr>
        <w:t>证书应</w:t>
      </w:r>
      <w:r>
        <w:rPr>
          <w:rFonts w:hint="eastAsia" w:ascii="宋体" w:hAnsi="宋体" w:eastAsia="宋体" w:cs="宋体"/>
        </w:rPr>
        <w:t>符合相应</w:t>
      </w:r>
      <w:r>
        <w:rPr>
          <w:rFonts w:hint="eastAsia" w:hAnsi="宋体" w:cs="宋体"/>
          <w:lang w:val="en-US" w:eastAsia="zh-CN"/>
        </w:rPr>
        <w:t>法律法规</w:t>
      </w:r>
      <w:r>
        <w:rPr>
          <w:rFonts w:hint="eastAsia" w:ascii="宋体" w:hAnsi="宋体" w:eastAsia="宋体" w:cs="宋体"/>
        </w:rPr>
        <w:t>的要求。</w:t>
      </w:r>
      <w:bookmarkEnd w:id="103"/>
      <w:bookmarkEnd w:id="104"/>
    </w:p>
    <w:p>
      <w:pPr>
        <w:pStyle w:val="227"/>
        <w:rPr>
          <w:rFonts w:hint="default" w:ascii="Times New Roman" w:hAnsi="Times New Roman" w:eastAsia="宋体" w:cs="Times New Roman"/>
        </w:rPr>
      </w:pPr>
      <w:r>
        <w:rPr>
          <w:rFonts w:hint="default" w:ascii="Times New Roman" w:hAnsi="Times New Roman" w:eastAsia="宋体" w:cs="Times New Roman"/>
        </w:rPr>
        <w:t>公共存证平台应采取有效措施保护国家安全、公共安全、个人隐私、商业秘密和重要数据。</w:t>
      </w:r>
    </w:p>
    <w:p>
      <w:pPr>
        <w:pStyle w:val="227"/>
        <w:rPr>
          <w:rFonts w:hint="eastAsia" w:ascii="宋体" w:hAnsi="宋体" w:eastAsia="宋体" w:cs="宋体"/>
        </w:rPr>
      </w:pPr>
      <w:r>
        <w:rPr>
          <w:rFonts w:hint="eastAsia" w:ascii="宋体" w:hAnsi="宋体" w:eastAsia="宋体" w:cs="宋体"/>
        </w:rPr>
        <w:t>公共存证平台应建立健全风险监测、安全评估、安全教育等安全管理制度，对信息泄露、毁损、丢失、篡改等异常情况进行监测和预警。</w:t>
      </w:r>
    </w:p>
    <w:p>
      <w:pPr>
        <w:pStyle w:val="227"/>
        <w:rPr>
          <w:rFonts w:ascii="宋体" w:hAnsi="宋体" w:eastAsia="宋体" w:cs="宋体"/>
        </w:rPr>
      </w:pPr>
      <w:bookmarkStart w:id="106" w:name="_Toc13229"/>
      <w:bookmarkStart w:id="107" w:name="_Toc27528"/>
      <w:r>
        <w:rPr>
          <w:rFonts w:hint="eastAsia" w:ascii="宋体" w:hAnsi="宋体" w:eastAsia="宋体" w:cs="宋体"/>
        </w:rPr>
        <w:t>数据知识产权存证应遵循自愿、正当、合法、必要与诚实信用的原则。</w:t>
      </w:r>
    </w:p>
    <w:p>
      <w:pPr>
        <w:pStyle w:val="227"/>
        <w:rPr>
          <w:rFonts w:ascii="宋体" w:hAnsi="宋体" w:eastAsia="宋体" w:cs="宋体"/>
        </w:rPr>
      </w:pPr>
      <w:r>
        <w:rPr>
          <w:rFonts w:hint="eastAsia" w:ascii="宋体" w:hAnsi="宋体" w:eastAsia="宋体" w:cs="宋体"/>
        </w:rPr>
        <w:t>公共存证平台应建立安全可信、管理可控、可追溯的数据存证环境，制定数据交易、信息披露、自律监管等规则。</w:t>
      </w:r>
    </w:p>
    <w:p>
      <w:pPr>
        <w:pStyle w:val="227"/>
        <w:rPr>
          <w:rFonts w:hint="eastAsia" w:ascii="宋体" w:hAnsi="宋体" w:eastAsia="宋体" w:cs="宋体"/>
        </w:rPr>
      </w:pPr>
      <w:r>
        <w:rPr>
          <w:rFonts w:hint="eastAsia" w:hAnsi="宋体" w:cs="宋体"/>
          <w:lang w:val="en-US" w:eastAsia="zh-CN"/>
        </w:rPr>
        <w:t>出质人在公共</w:t>
      </w:r>
      <w:r>
        <w:rPr>
          <w:rFonts w:hint="eastAsia" w:ascii="宋体" w:hAnsi="宋体" w:eastAsia="宋体" w:cs="宋体"/>
          <w:b w:val="0"/>
          <w:bCs w:val="0"/>
          <w:sz w:val="21"/>
          <w:szCs w:val="20"/>
          <w:lang w:val="en-US" w:eastAsia="zh-CN"/>
        </w:rPr>
        <w:t>存证</w:t>
      </w:r>
      <w:r>
        <w:rPr>
          <w:rFonts w:hint="eastAsia" w:ascii="宋体" w:hAnsi="宋体" w:eastAsia="宋体" w:cs="宋体"/>
          <w:b w:val="0"/>
          <w:bCs w:val="0"/>
          <w:sz w:val="21"/>
          <w:szCs w:val="20"/>
          <w:lang w:eastAsia="zh-CN"/>
        </w:rPr>
        <w:t>平台</w:t>
      </w:r>
      <w:r>
        <w:rPr>
          <w:rFonts w:hint="eastAsia" w:ascii="宋体" w:hAnsi="宋体" w:eastAsia="宋体" w:cs="宋体"/>
          <w:b w:val="0"/>
          <w:bCs w:val="0"/>
          <w:sz w:val="21"/>
          <w:szCs w:val="20"/>
          <w:lang w:val="en-US" w:eastAsia="zh-CN"/>
        </w:rPr>
        <w:t>注册认证</w:t>
      </w:r>
      <w:r>
        <w:rPr>
          <w:rFonts w:hint="eastAsia" w:hAnsi="宋体" w:cs="宋体"/>
          <w:b w:val="0"/>
          <w:bCs w:val="0"/>
          <w:sz w:val="21"/>
          <w:szCs w:val="20"/>
          <w:lang w:val="en-US" w:eastAsia="zh-CN"/>
        </w:rPr>
        <w:t>，</w:t>
      </w:r>
      <w:r>
        <w:rPr>
          <w:rFonts w:hint="eastAsia" w:ascii="宋体" w:hAnsi="宋体" w:eastAsia="宋体" w:cs="宋体"/>
          <w:b w:val="0"/>
          <w:bCs w:val="0"/>
          <w:sz w:val="21"/>
          <w:szCs w:val="20"/>
          <w:lang w:val="en-US" w:eastAsia="zh-CN"/>
        </w:rPr>
        <w:t>进行</w:t>
      </w:r>
      <w:r>
        <w:rPr>
          <w:rFonts w:hint="eastAsia" w:hAnsi="宋体" w:cs="宋体"/>
          <w:b w:val="0"/>
          <w:bCs w:val="0"/>
          <w:sz w:val="21"/>
          <w:szCs w:val="20"/>
          <w:lang w:val="en-US" w:eastAsia="zh-CN"/>
        </w:rPr>
        <w:t>数据</w:t>
      </w:r>
      <w:r>
        <w:rPr>
          <w:rFonts w:hint="eastAsia" w:ascii="宋体" w:hAnsi="宋体" w:eastAsia="宋体" w:cs="宋体"/>
          <w:b w:val="0"/>
          <w:bCs w:val="0"/>
          <w:sz w:val="21"/>
          <w:szCs w:val="20"/>
          <w:lang w:val="en-US" w:eastAsia="zh-CN"/>
        </w:rPr>
        <w:t>知识产权存证</w:t>
      </w:r>
      <w:r>
        <w:rPr>
          <w:rFonts w:hint="eastAsia" w:hAnsi="宋体" w:cs="宋体"/>
          <w:b w:val="0"/>
          <w:bCs w:val="0"/>
          <w:sz w:val="21"/>
          <w:szCs w:val="20"/>
          <w:lang w:val="en-US" w:eastAsia="zh-CN"/>
        </w:rPr>
        <w:t>。公共</w:t>
      </w:r>
      <w:r>
        <w:rPr>
          <w:rFonts w:hint="eastAsia" w:ascii="宋体" w:hAnsi="宋体" w:eastAsia="宋体" w:cs="宋体"/>
          <w:b w:val="0"/>
          <w:bCs w:val="0"/>
          <w:sz w:val="21"/>
          <w:szCs w:val="20"/>
          <w:lang w:val="en-US" w:eastAsia="zh-CN"/>
        </w:rPr>
        <w:t>存证</w:t>
      </w:r>
      <w:r>
        <w:rPr>
          <w:rFonts w:hint="eastAsia" w:ascii="宋体" w:hAnsi="宋体" w:eastAsia="宋体" w:cs="宋体"/>
          <w:b w:val="0"/>
          <w:bCs w:val="0"/>
          <w:sz w:val="21"/>
          <w:szCs w:val="20"/>
          <w:lang w:eastAsia="zh-CN"/>
        </w:rPr>
        <w:t>平台</w:t>
      </w:r>
      <w:r>
        <w:rPr>
          <w:rFonts w:hint="eastAsia" w:ascii="宋体" w:hAnsi="宋体" w:eastAsia="宋体" w:cs="宋体"/>
          <w:b w:val="0"/>
          <w:bCs w:val="0"/>
          <w:sz w:val="21"/>
          <w:szCs w:val="20"/>
          <w:lang w:val="en-US" w:eastAsia="zh-CN"/>
        </w:rPr>
        <w:t>对用户上传的</w:t>
      </w:r>
      <w:r>
        <w:rPr>
          <w:rFonts w:hint="eastAsia" w:hAnsi="宋体" w:cs="宋体"/>
          <w:b w:val="0"/>
          <w:bCs w:val="0"/>
          <w:sz w:val="21"/>
          <w:szCs w:val="20"/>
          <w:lang w:val="en-US" w:eastAsia="zh-CN"/>
        </w:rPr>
        <w:t>数据</w:t>
      </w:r>
      <w:r>
        <w:rPr>
          <w:rFonts w:hint="eastAsia" w:ascii="宋体" w:hAnsi="宋体" w:eastAsia="宋体" w:cs="宋体"/>
          <w:b w:val="0"/>
          <w:bCs w:val="0"/>
          <w:sz w:val="21"/>
          <w:szCs w:val="20"/>
          <w:lang w:val="en-US" w:eastAsia="zh-CN"/>
        </w:rPr>
        <w:t>进行哈希计算，将结果通过区块链存储在有关公共服务机构共建的联盟链上。</w:t>
      </w:r>
    </w:p>
    <w:p>
      <w:pPr>
        <w:pStyle w:val="227"/>
        <w:rPr>
          <w:rFonts w:ascii="宋体" w:hAnsi="宋体" w:eastAsia="宋体" w:cs="宋体"/>
        </w:rPr>
      </w:pPr>
      <w:r>
        <w:rPr>
          <w:rFonts w:hint="eastAsia" w:ascii="宋体" w:hAnsi="宋体" w:eastAsia="宋体" w:cs="宋体"/>
        </w:rPr>
        <w:t>数据哈希存证如满足审核条件将颁发存证证书，如因数据完整性或真实性等不符合条件，将重新进行数据哈希存证。</w:t>
      </w:r>
    </w:p>
    <w:bookmarkEnd w:id="105"/>
    <w:bookmarkEnd w:id="106"/>
    <w:bookmarkEnd w:id="107"/>
    <w:p>
      <w:pPr>
        <w:pStyle w:val="108"/>
        <w:rPr>
          <w:rFonts w:ascii="宋体" w:hAnsi="宋体" w:eastAsia="宋体" w:cs="宋体"/>
          <w:bCs/>
          <w:szCs w:val="21"/>
        </w:rPr>
      </w:pPr>
      <w:bookmarkStart w:id="108" w:name="_Toc14599"/>
      <w:bookmarkStart w:id="109" w:name="_Toc23326"/>
      <w:bookmarkStart w:id="110" w:name="_Toc9607"/>
      <w:bookmarkStart w:id="111" w:name="_Toc30679"/>
      <w:r>
        <w:rPr>
          <w:rFonts w:ascii="Times New Roman"/>
          <w:bCs/>
          <w:szCs w:val="21"/>
        </w:rPr>
        <w:t>存储</w:t>
      </w:r>
      <w:bookmarkEnd w:id="98"/>
      <w:bookmarkEnd w:id="108"/>
      <w:bookmarkEnd w:id="109"/>
      <w:bookmarkEnd w:id="110"/>
      <w:bookmarkEnd w:id="111"/>
      <w:r>
        <w:rPr>
          <w:rFonts w:hint="eastAsia" w:ascii="宋体" w:hAnsi="宋体" w:eastAsia="宋体" w:cs="宋体"/>
          <w:bCs/>
          <w:szCs w:val="21"/>
        </w:rPr>
        <w:t xml:space="preserve"> </w:t>
      </w:r>
    </w:p>
    <w:p>
      <w:pPr>
        <w:pStyle w:val="227"/>
        <w:rPr>
          <w:rFonts w:ascii="宋体" w:hAnsi="宋体" w:eastAsia="宋体" w:cs="宋体"/>
        </w:rPr>
      </w:pPr>
      <w:bookmarkStart w:id="112" w:name="_Toc9583"/>
      <w:bookmarkStart w:id="113" w:name="_Toc7768"/>
      <w:bookmarkStart w:id="114" w:name="_Toc24243"/>
      <w:r>
        <w:rPr>
          <w:rFonts w:hint="eastAsia" w:ascii="宋体" w:hAnsi="宋体" w:eastAsia="宋体" w:cs="宋体"/>
        </w:rPr>
        <w:t>上传至数据安全存储平台的数据应为结构化数据。</w:t>
      </w:r>
      <w:bookmarkEnd w:id="112"/>
      <w:bookmarkEnd w:id="113"/>
      <w:bookmarkEnd w:id="114"/>
    </w:p>
    <w:p>
      <w:pPr>
        <w:pStyle w:val="227"/>
        <w:rPr>
          <w:rFonts w:ascii="宋体" w:hAnsi="宋体" w:eastAsia="宋体" w:cs="宋体"/>
        </w:rPr>
      </w:pPr>
      <w:bookmarkStart w:id="115" w:name="_Toc14053"/>
      <w:bookmarkStart w:id="116" w:name="_Toc2470"/>
      <w:bookmarkStart w:id="117" w:name="_Toc32404"/>
      <w:r>
        <w:rPr>
          <w:rFonts w:hint="eastAsia" w:ascii="宋体" w:hAnsi="宋体" w:eastAsia="宋体" w:cs="宋体"/>
        </w:rPr>
        <w:t>结构化数据上传数据安全存储平台后，数据安全存储平台应提供数据名称、数据大小、数据字段及说明、数据集ID、哈希值、数据上传时间信息。</w:t>
      </w:r>
      <w:bookmarkEnd w:id="115"/>
      <w:bookmarkEnd w:id="116"/>
      <w:bookmarkEnd w:id="117"/>
    </w:p>
    <w:p>
      <w:pPr>
        <w:pStyle w:val="227"/>
        <w:rPr>
          <w:rFonts w:ascii="宋体" w:hAnsi="宋体" w:eastAsia="宋体" w:cs="宋体"/>
        </w:rPr>
      </w:pPr>
      <w:bookmarkStart w:id="118" w:name="_Toc14241"/>
      <w:bookmarkStart w:id="119" w:name="_Toc16377"/>
      <w:bookmarkStart w:id="120" w:name="_Toc7373"/>
      <w:r>
        <w:rPr>
          <w:rFonts w:hint="eastAsia" w:ascii="宋体" w:hAnsi="宋体" w:eastAsia="宋体" w:cs="宋体"/>
        </w:rPr>
        <w:t>上传数据后，数据安全存储平台应对</w:t>
      </w:r>
      <w:r>
        <w:rPr>
          <w:rFonts w:hint="eastAsia" w:hAnsi="宋体" w:eastAsia="宋体" w:cs="宋体"/>
        </w:rPr>
        <w:t>用户</w:t>
      </w:r>
      <w:r>
        <w:rPr>
          <w:rFonts w:hint="eastAsia" w:ascii="宋体" w:hAnsi="宋体" w:eastAsia="宋体" w:cs="宋体"/>
        </w:rPr>
        <w:t>的数据进行加密存储，并且用户获得唯一</w:t>
      </w:r>
      <w:r>
        <w:rPr>
          <w:rFonts w:hint="eastAsia" w:ascii="宋体" w:hAnsi="宋体" w:eastAsia="宋体" w:cs="宋体"/>
          <w:lang w:val="en-US" w:eastAsia="zh-CN"/>
        </w:rPr>
        <w:t>私钥</w:t>
      </w:r>
      <w:r>
        <w:rPr>
          <w:rFonts w:hint="eastAsia" w:ascii="宋体" w:hAnsi="宋体" w:eastAsia="宋体" w:cs="宋体"/>
        </w:rPr>
        <w:t>。</w:t>
      </w:r>
      <w:bookmarkEnd w:id="118"/>
      <w:bookmarkEnd w:id="119"/>
      <w:bookmarkEnd w:id="120"/>
    </w:p>
    <w:p>
      <w:pPr>
        <w:pStyle w:val="227"/>
        <w:rPr>
          <w:rFonts w:ascii="宋体" w:hAnsi="宋体" w:eastAsia="宋体" w:cs="宋体"/>
        </w:rPr>
      </w:pPr>
      <w:bookmarkStart w:id="121" w:name="_Toc5847"/>
      <w:bookmarkStart w:id="122" w:name="_Toc10918"/>
      <w:bookmarkStart w:id="123" w:name="_Toc11965"/>
      <w:r>
        <w:rPr>
          <w:rFonts w:hint="eastAsia" w:ascii="宋体" w:hAnsi="宋体" w:eastAsia="宋体" w:cs="宋体"/>
        </w:rPr>
        <w:t>数据安全存储平台</w:t>
      </w:r>
      <w:r>
        <w:rPr>
          <w:rFonts w:hint="eastAsia" w:hAnsi="宋体" w:cs="宋体"/>
          <w:highlight w:val="none"/>
        </w:rPr>
        <w:t>允许开放前十条用户数据，供相关机构审核与评估数据情况</w:t>
      </w:r>
      <w:r>
        <w:rPr>
          <w:rFonts w:hint="eastAsia" w:ascii="宋体" w:hAnsi="宋体" w:eastAsia="宋体" w:cs="宋体"/>
        </w:rPr>
        <w:t>，对于其余数据，无</w:t>
      </w:r>
      <w:r>
        <w:rPr>
          <w:rFonts w:hint="eastAsia" w:ascii="宋体" w:hAnsi="宋体" w:eastAsia="宋体" w:cs="宋体"/>
          <w:lang w:val="en-US" w:eastAsia="zh-CN"/>
        </w:rPr>
        <w:t>私钥</w:t>
      </w:r>
      <w:r>
        <w:rPr>
          <w:rFonts w:hint="eastAsia" w:ascii="宋体" w:hAnsi="宋体" w:eastAsia="宋体" w:cs="宋体"/>
        </w:rPr>
        <w:t>或企业授权，平台或任何参与方不得查看。</w:t>
      </w:r>
      <w:bookmarkEnd w:id="121"/>
      <w:bookmarkEnd w:id="122"/>
      <w:bookmarkEnd w:id="123"/>
    </w:p>
    <w:p>
      <w:pPr>
        <w:pStyle w:val="227"/>
        <w:rPr>
          <w:rFonts w:ascii="宋体" w:hAnsi="宋体" w:eastAsia="宋体" w:cs="宋体"/>
          <w:highlight w:val="none"/>
        </w:rPr>
      </w:pPr>
      <w:bookmarkStart w:id="124" w:name="_Toc32234"/>
      <w:bookmarkStart w:id="125" w:name="_Toc30087"/>
      <w:bookmarkStart w:id="126" w:name="_Toc32350"/>
      <w:r>
        <w:rPr>
          <w:rFonts w:hint="eastAsia" w:ascii="宋体" w:hAnsi="宋体" w:eastAsia="宋体" w:cs="宋体"/>
        </w:rPr>
        <w:t>数据存储后，</w:t>
      </w:r>
      <w:r>
        <w:rPr>
          <w:rFonts w:hint="eastAsia" w:ascii="宋体" w:hAnsi="宋体" w:eastAsia="宋体" w:cs="宋体"/>
          <w:highlight w:val="none"/>
        </w:rPr>
        <w:t>数据安全存储平台</w:t>
      </w:r>
      <w:r>
        <w:rPr>
          <w:rFonts w:hint="eastAsia" w:ascii="宋体" w:hAnsi="宋体" w:eastAsia="宋体" w:cs="宋体"/>
        </w:rPr>
        <w:t>应将哈希指纹同步</w:t>
      </w:r>
      <w:r>
        <w:rPr>
          <w:rFonts w:hint="eastAsia" w:hAnsi="宋体" w:cs="宋体"/>
          <w:lang w:val="en-US" w:eastAsia="zh-CN"/>
        </w:rPr>
        <w:t>公共</w:t>
      </w:r>
      <w:r>
        <w:rPr>
          <w:rFonts w:hint="eastAsia" w:ascii="宋体" w:hAnsi="宋体" w:eastAsia="宋体" w:cs="宋体"/>
        </w:rPr>
        <w:t>存证平台，</w:t>
      </w:r>
      <w:r>
        <w:rPr>
          <w:rFonts w:hint="eastAsia" w:ascii="宋体" w:hAnsi="宋体" w:eastAsia="宋体" w:cs="宋体"/>
          <w:highlight w:val="none"/>
        </w:rPr>
        <w:t>数据安全存储平台</w:t>
      </w:r>
      <w:r>
        <w:rPr>
          <w:rFonts w:hint="eastAsia" w:ascii="宋体" w:hAnsi="宋体" w:eastAsia="宋体" w:cs="宋体"/>
        </w:rPr>
        <w:t>与</w:t>
      </w:r>
      <w:r>
        <w:rPr>
          <w:rFonts w:hint="eastAsia" w:hAnsi="宋体" w:cs="宋体"/>
          <w:lang w:val="en-US" w:eastAsia="zh-CN"/>
        </w:rPr>
        <w:t>公共</w:t>
      </w:r>
      <w:r>
        <w:rPr>
          <w:rFonts w:hint="eastAsia" w:ascii="宋体" w:hAnsi="宋体" w:eastAsia="宋体" w:cs="宋体"/>
        </w:rPr>
        <w:t>存证平台中计算哈希指纹的算法逻辑应保持一致。</w:t>
      </w:r>
      <w:bookmarkEnd w:id="124"/>
      <w:bookmarkEnd w:id="125"/>
      <w:bookmarkEnd w:id="126"/>
    </w:p>
    <w:p>
      <w:pPr>
        <w:pStyle w:val="108"/>
        <w:rPr>
          <w:rFonts w:ascii="Times New Roman"/>
          <w:bCs/>
          <w:szCs w:val="21"/>
        </w:rPr>
      </w:pPr>
      <w:bookmarkStart w:id="127" w:name="_Toc25088"/>
      <w:bookmarkStart w:id="128" w:name="_Toc31260"/>
      <w:bookmarkStart w:id="129" w:name="_Toc32743"/>
      <w:bookmarkStart w:id="130" w:name="_Toc8044"/>
      <w:bookmarkStart w:id="131" w:name="_Toc9239"/>
      <w:bookmarkStart w:id="132" w:name="_Toc19061"/>
      <w:bookmarkStart w:id="133" w:name="_Toc28377"/>
      <w:r>
        <w:rPr>
          <w:rFonts w:ascii="Times New Roman"/>
          <w:bCs/>
          <w:szCs w:val="21"/>
        </w:rPr>
        <w:t>评估</w:t>
      </w:r>
      <w:bookmarkEnd w:id="127"/>
      <w:bookmarkEnd w:id="128"/>
      <w:bookmarkEnd w:id="129"/>
      <w:bookmarkEnd w:id="130"/>
      <w:bookmarkEnd w:id="131"/>
      <w:bookmarkEnd w:id="132"/>
      <w:bookmarkEnd w:id="133"/>
      <w:r>
        <w:rPr>
          <w:rFonts w:hint="eastAsia" w:ascii="Times New Roman"/>
          <w:bCs/>
          <w:szCs w:val="21"/>
        </w:rPr>
        <w:t xml:space="preserve"> </w:t>
      </w:r>
    </w:p>
    <w:p>
      <w:pPr>
        <w:pStyle w:val="227"/>
        <w:rPr>
          <w:rFonts w:ascii="宋体" w:hAnsi="宋体" w:eastAsia="宋体" w:cs="宋体"/>
        </w:rPr>
      </w:pPr>
      <w:bookmarkStart w:id="134" w:name="_Toc8434"/>
      <w:bookmarkStart w:id="135" w:name="_Toc20774"/>
      <w:bookmarkStart w:id="136" w:name="_Toc3286"/>
      <w:bookmarkStart w:id="137" w:name="_Toc17618"/>
      <w:r>
        <w:rPr>
          <w:rFonts w:hint="eastAsia" w:ascii="宋体" w:hAnsi="宋体" w:eastAsia="宋体" w:cs="宋体"/>
        </w:rPr>
        <w:t>数据知识产权价值</w:t>
      </w:r>
      <w:r>
        <w:rPr>
          <w:rFonts w:hint="eastAsia" w:hAnsi="宋体" w:cs="宋体"/>
          <w:lang w:val="en-US" w:eastAsia="zh-CN"/>
        </w:rPr>
        <w:t>可</w:t>
      </w:r>
      <w:r>
        <w:rPr>
          <w:rFonts w:hint="eastAsia" w:ascii="宋体" w:hAnsi="宋体" w:eastAsia="宋体" w:cs="宋体"/>
        </w:rPr>
        <w:t>由金融机构</w:t>
      </w:r>
      <w:r>
        <w:rPr>
          <w:rFonts w:hint="eastAsia" w:hAnsi="宋体" w:cs="宋体"/>
          <w:lang w:val="en-US" w:eastAsia="zh-CN"/>
        </w:rPr>
        <w:t>或</w:t>
      </w:r>
      <w:r>
        <w:rPr>
          <w:rFonts w:hint="eastAsia" w:ascii="宋体" w:hAnsi="宋体" w:eastAsia="宋体" w:cs="宋体"/>
        </w:rPr>
        <w:t>金融服务机构</w:t>
      </w:r>
      <w:r>
        <w:rPr>
          <w:rFonts w:hint="eastAsia" w:hAnsi="宋体" w:cs="宋体"/>
          <w:lang w:val="en-US" w:eastAsia="zh-CN"/>
        </w:rPr>
        <w:t>协商定价，或与</w:t>
      </w:r>
      <w:r>
        <w:rPr>
          <w:rFonts w:hint="eastAsia" w:ascii="宋体" w:hAnsi="宋体" w:eastAsia="宋体" w:cs="宋体"/>
        </w:rPr>
        <w:t>委托人确定第三方评估机构</w:t>
      </w:r>
      <w:r>
        <w:rPr>
          <w:rFonts w:hint="eastAsia" w:hAnsi="宋体" w:cs="宋体"/>
          <w:lang w:val="en-US" w:eastAsia="zh-CN"/>
        </w:rPr>
        <w:t>进行评估</w:t>
      </w:r>
      <w:r>
        <w:rPr>
          <w:rFonts w:hint="eastAsia" w:ascii="宋体" w:hAnsi="宋体" w:eastAsia="宋体" w:cs="宋体"/>
        </w:rPr>
        <w:t>。</w:t>
      </w:r>
      <w:bookmarkEnd w:id="134"/>
      <w:bookmarkEnd w:id="135"/>
    </w:p>
    <w:bookmarkEnd w:id="136"/>
    <w:bookmarkEnd w:id="137"/>
    <w:p>
      <w:pPr>
        <w:pStyle w:val="227"/>
        <w:rPr>
          <w:rFonts w:ascii="宋体" w:hAnsi="宋体" w:eastAsia="宋体" w:cs="宋体"/>
          <w:highlight w:val="none"/>
        </w:rPr>
      </w:pPr>
      <w:bookmarkStart w:id="138" w:name="_Toc24997"/>
      <w:bookmarkStart w:id="139" w:name="_Toc28076"/>
      <w:bookmarkStart w:id="140" w:name="_Toc3599"/>
      <w:bookmarkStart w:id="141" w:name="_Toc26158"/>
      <w:r>
        <w:rPr>
          <w:rFonts w:hint="eastAsia" w:ascii="宋体" w:hAnsi="宋体" w:eastAsia="宋体" w:cs="宋体"/>
          <w:highlight w:val="none"/>
        </w:rPr>
        <w:t>第三方评估机构应取得国家认可的评估机构</w:t>
      </w:r>
      <w:r>
        <w:rPr>
          <w:rFonts w:hint="eastAsia" w:hAnsi="宋体" w:cs="宋体"/>
          <w:highlight w:val="none"/>
          <w:lang w:val="en-US" w:eastAsia="zh-CN"/>
        </w:rPr>
        <w:t>执业</w:t>
      </w:r>
      <w:r>
        <w:rPr>
          <w:rFonts w:hint="eastAsia" w:ascii="宋体" w:hAnsi="宋体" w:eastAsia="宋体" w:cs="宋体"/>
          <w:highlight w:val="none"/>
        </w:rPr>
        <w:t>资格证书，并</w:t>
      </w:r>
      <w:r>
        <w:rPr>
          <w:rFonts w:hint="eastAsia" w:hAnsi="宋体" w:cs="宋体"/>
          <w:highlight w:val="none"/>
          <w:lang w:val="en-US" w:eastAsia="zh-CN"/>
        </w:rPr>
        <w:t>由具备资产评估从业资质的评估师</w:t>
      </w:r>
      <w:r>
        <w:rPr>
          <w:rFonts w:hint="eastAsia" w:ascii="宋体" w:hAnsi="宋体" w:eastAsia="宋体" w:cs="宋体"/>
          <w:highlight w:val="none"/>
        </w:rPr>
        <w:t>负责从事评估服务工作。</w:t>
      </w:r>
      <w:bookmarkEnd w:id="138"/>
      <w:bookmarkEnd w:id="139"/>
      <w:bookmarkEnd w:id="140"/>
      <w:bookmarkEnd w:id="141"/>
    </w:p>
    <w:p>
      <w:pPr>
        <w:pStyle w:val="227"/>
        <w:rPr>
          <w:rFonts w:ascii="宋体" w:hAnsi="宋体" w:eastAsia="宋体" w:cs="宋体"/>
        </w:rPr>
      </w:pPr>
      <w:bookmarkStart w:id="142" w:name="_Toc15397"/>
      <w:bookmarkStart w:id="143" w:name="_Toc2627"/>
      <w:bookmarkStart w:id="144" w:name="_Toc31679"/>
      <w:r>
        <w:rPr>
          <w:rFonts w:hint="eastAsia" w:ascii="宋体" w:hAnsi="宋体" w:eastAsia="宋体" w:cs="宋体"/>
        </w:rPr>
        <w:t>委托人在委托评估前应明确数据知识产权的基本状况，应包括以下内容：</w:t>
      </w:r>
      <w:bookmarkEnd w:id="142"/>
      <w:bookmarkEnd w:id="143"/>
      <w:bookmarkEnd w:id="144"/>
    </w:p>
    <w:p>
      <w:pPr>
        <w:pStyle w:val="178"/>
        <w:numPr>
          <w:ilvl w:val="0"/>
          <w:numId w:val="34"/>
        </w:numPr>
        <w:ind w:left="846" w:leftChars="0" w:firstLineChars="0"/>
        <w:rPr>
          <w:rFonts w:hAnsi="宋体" w:cs="宋体"/>
          <w:szCs w:val="21"/>
        </w:rPr>
      </w:pPr>
      <w:r>
        <w:rPr>
          <w:rFonts w:hint="eastAsia" w:hAnsi="宋体" w:cs="宋体"/>
          <w:szCs w:val="21"/>
        </w:rPr>
        <w:t>数据名称；</w:t>
      </w:r>
    </w:p>
    <w:p>
      <w:pPr>
        <w:pStyle w:val="178"/>
        <w:numPr>
          <w:ilvl w:val="0"/>
          <w:numId w:val="34"/>
        </w:numPr>
        <w:ind w:left="846" w:leftChars="0" w:firstLineChars="0"/>
        <w:rPr>
          <w:rFonts w:hAnsi="宋体" w:cs="宋体"/>
          <w:szCs w:val="21"/>
        </w:rPr>
      </w:pPr>
      <w:r>
        <w:rPr>
          <w:rFonts w:hint="eastAsia" w:hAnsi="宋体" w:cs="宋体"/>
          <w:szCs w:val="21"/>
        </w:rPr>
        <w:t>数据来源；</w:t>
      </w:r>
    </w:p>
    <w:p>
      <w:pPr>
        <w:pStyle w:val="178"/>
        <w:numPr>
          <w:ilvl w:val="0"/>
          <w:numId w:val="34"/>
        </w:numPr>
        <w:ind w:left="846" w:leftChars="0" w:firstLineChars="0"/>
        <w:rPr>
          <w:rFonts w:hAnsi="宋体" w:cs="宋体"/>
          <w:szCs w:val="21"/>
        </w:rPr>
      </w:pPr>
      <w:r>
        <w:rPr>
          <w:rFonts w:hint="eastAsia" w:hAnsi="宋体" w:cs="宋体"/>
          <w:szCs w:val="21"/>
        </w:rPr>
        <w:t>数据规模；</w:t>
      </w:r>
    </w:p>
    <w:p>
      <w:pPr>
        <w:pStyle w:val="178"/>
        <w:numPr>
          <w:ilvl w:val="0"/>
          <w:numId w:val="34"/>
        </w:numPr>
        <w:ind w:left="846" w:leftChars="0" w:firstLineChars="0"/>
        <w:rPr>
          <w:rFonts w:hAnsi="宋体" w:cs="宋体"/>
          <w:szCs w:val="21"/>
        </w:rPr>
      </w:pPr>
      <w:r>
        <w:rPr>
          <w:rFonts w:hint="eastAsia" w:hAnsi="宋体" w:cs="宋体"/>
          <w:szCs w:val="21"/>
        </w:rPr>
        <w:t>数据类型；</w:t>
      </w:r>
    </w:p>
    <w:p>
      <w:pPr>
        <w:pStyle w:val="178"/>
        <w:numPr>
          <w:ilvl w:val="0"/>
          <w:numId w:val="34"/>
        </w:numPr>
        <w:ind w:left="846" w:leftChars="0" w:firstLineChars="0"/>
        <w:rPr>
          <w:rFonts w:hAnsi="宋体" w:cs="宋体"/>
          <w:szCs w:val="21"/>
        </w:rPr>
      </w:pPr>
      <w:r>
        <w:rPr>
          <w:rFonts w:hint="eastAsia" w:hAnsi="宋体" w:cs="宋体"/>
          <w:szCs w:val="21"/>
        </w:rPr>
        <w:t>产生时间；</w:t>
      </w:r>
    </w:p>
    <w:p>
      <w:pPr>
        <w:pStyle w:val="178"/>
        <w:numPr>
          <w:ilvl w:val="0"/>
          <w:numId w:val="34"/>
        </w:numPr>
        <w:ind w:left="846" w:leftChars="0" w:firstLineChars="0"/>
        <w:rPr>
          <w:rFonts w:hAnsi="宋体" w:cs="宋体"/>
          <w:szCs w:val="21"/>
        </w:rPr>
      </w:pPr>
      <w:r>
        <w:rPr>
          <w:rFonts w:hint="eastAsia" w:hAnsi="宋体" w:cs="宋体"/>
          <w:szCs w:val="21"/>
        </w:rPr>
        <w:t>更新时间；</w:t>
      </w:r>
    </w:p>
    <w:p>
      <w:pPr>
        <w:pStyle w:val="178"/>
        <w:numPr>
          <w:ilvl w:val="0"/>
          <w:numId w:val="34"/>
        </w:numPr>
        <w:ind w:left="846" w:leftChars="0" w:firstLineChars="0"/>
        <w:rPr>
          <w:rFonts w:hAnsi="宋体" w:cs="宋体"/>
          <w:szCs w:val="21"/>
        </w:rPr>
      </w:pPr>
      <w:r>
        <w:rPr>
          <w:rFonts w:hint="eastAsia" w:hAnsi="宋体" w:cs="宋体"/>
          <w:szCs w:val="21"/>
        </w:rPr>
        <w:t>呈现形式；</w:t>
      </w:r>
    </w:p>
    <w:p>
      <w:pPr>
        <w:pStyle w:val="178"/>
        <w:numPr>
          <w:ilvl w:val="0"/>
          <w:numId w:val="34"/>
        </w:numPr>
        <w:ind w:left="846" w:leftChars="0" w:firstLineChars="0"/>
        <w:rPr>
          <w:rFonts w:hAnsi="宋体" w:cs="宋体"/>
          <w:szCs w:val="21"/>
        </w:rPr>
      </w:pPr>
      <w:r>
        <w:rPr>
          <w:rFonts w:hint="eastAsia" w:hAnsi="宋体" w:cs="宋体"/>
          <w:szCs w:val="21"/>
        </w:rPr>
        <w:t>数据时效性；</w:t>
      </w:r>
    </w:p>
    <w:p>
      <w:pPr>
        <w:pStyle w:val="178"/>
        <w:numPr>
          <w:ilvl w:val="0"/>
          <w:numId w:val="34"/>
        </w:numPr>
        <w:ind w:left="846" w:leftChars="0" w:firstLineChars="0"/>
        <w:rPr>
          <w:rFonts w:hAnsi="宋体" w:cs="宋体"/>
          <w:szCs w:val="21"/>
        </w:rPr>
      </w:pPr>
      <w:r>
        <w:rPr>
          <w:rFonts w:hint="eastAsia" w:hAnsi="宋体" w:cs="宋体"/>
          <w:szCs w:val="21"/>
        </w:rPr>
        <w:t>应用范围。</w:t>
      </w:r>
    </w:p>
    <w:p>
      <w:pPr>
        <w:pStyle w:val="227"/>
        <w:rPr>
          <w:rFonts w:ascii="宋体" w:hAnsi="宋体" w:eastAsia="宋体" w:cs="宋体"/>
        </w:rPr>
      </w:pPr>
      <w:bookmarkStart w:id="145" w:name="_Toc16207"/>
      <w:bookmarkStart w:id="146" w:name="_Toc497"/>
      <w:bookmarkStart w:id="147" w:name="_Toc10"/>
      <w:r>
        <w:rPr>
          <w:rFonts w:hint="eastAsia" w:hAnsi="宋体" w:cs="宋体"/>
          <w:lang w:val="en-US" w:eastAsia="zh-CN"/>
        </w:rPr>
        <w:t>评估</w:t>
      </w:r>
      <w:r>
        <w:rPr>
          <w:rFonts w:hint="eastAsia" w:ascii="宋体" w:hAnsi="宋体" w:eastAsia="宋体" w:cs="宋体"/>
        </w:rPr>
        <w:t>应根据评估目的、评估对象、价值类型、资料收集等情况，采用成本法、收益法、市场法或其他方法进行评估，并确定评估参数。</w:t>
      </w:r>
      <w:bookmarkEnd w:id="145"/>
      <w:bookmarkEnd w:id="146"/>
      <w:bookmarkEnd w:id="147"/>
    </w:p>
    <w:p>
      <w:pPr>
        <w:pStyle w:val="227"/>
        <w:rPr>
          <w:rFonts w:ascii="宋体" w:hAnsi="宋体" w:eastAsia="宋体" w:cs="宋体"/>
        </w:rPr>
      </w:pPr>
      <w:bookmarkStart w:id="148" w:name="_Toc17040"/>
      <w:bookmarkStart w:id="149" w:name="_Toc30344"/>
      <w:bookmarkStart w:id="150" w:name="_Toc7144"/>
      <w:bookmarkStart w:id="151" w:name="_Toc18218"/>
      <w:r>
        <w:rPr>
          <w:rFonts w:hint="eastAsia" w:ascii="宋体" w:hAnsi="宋体" w:eastAsia="宋体" w:cs="宋体"/>
        </w:rPr>
        <w:t>评估应当综合考虑评估基准日的利率、投资回报率、资本成本，以及数据</w:t>
      </w:r>
      <w:r>
        <w:rPr>
          <w:rFonts w:hint="eastAsia" w:hAnsi="宋体" w:cs="宋体"/>
          <w:lang w:val="en-US" w:eastAsia="zh-CN"/>
        </w:rPr>
        <w:t>运用</w:t>
      </w:r>
      <w:r>
        <w:rPr>
          <w:rFonts w:hint="eastAsia" w:ascii="宋体" w:hAnsi="宋体" w:eastAsia="宋体" w:cs="宋体"/>
        </w:rPr>
        <w:t>过程中的技术、经营、市场、资金等因素，合理确定折现率。</w:t>
      </w:r>
      <w:bookmarkEnd w:id="148"/>
      <w:bookmarkEnd w:id="149"/>
      <w:bookmarkEnd w:id="150"/>
      <w:bookmarkEnd w:id="151"/>
    </w:p>
    <w:p>
      <w:pPr>
        <w:pStyle w:val="227"/>
        <w:rPr>
          <w:rFonts w:ascii="宋体" w:hAnsi="宋体" w:eastAsia="宋体" w:cs="宋体"/>
        </w:rPr>
      </w:pPr>
      <w:bookmarkStart w:id="152" w:name="_Toc31209"/>
      <w:bookmarkStart w:id="153" w:name="_Toc26839"/>
      <w:bookmarkStart w:id="154" w:name="_Toc22155"/>
      <w:bookmarkStart w:id="155" w:name="_Toc25360"/>
      <w:bookmarkStart w:id="156" w:name="_Toc11110"/>
      <w:r>
        <w:rPr>
          <w:rFonts w:hint="eastAsia" w:ascii="宋体" w:hAnsi="宋体" w:eastAsia="宋体" w:cs="宋体"/>
        </w:rPr>
        <w:t>评估后应编制数据知识产权评估报告。评估报告内容不得违法披露数据知识产权涉及的国家安全、公共安全、商业秘密和个人隐私等。</w:t>
      </w:r>
      <w:bookmarkEnd w:id="152"/>
      <w:bookmarkEnd w:id="153"/>
      <w:bookmarkEnd w:id="154"/>
      <w:bookmarkEnd w:id="155"/>
    </w:p>
    <w:p>
      <w:pPr>
        <w:pStyle w:val="227"/>
        <w:rPr>
          <w:rFonts w:ascii="宋体" w:hAnsi="宋体" w:eastAsia="宋体" w:cs="宋体"/>
        </w:rPr>
      </w:pPr>
      <w:bookmarkStart w:id="157" w:name="_Toc10309"/>
      <w:bookmarkStart w:id="158" w:name="_Toc6156"/>
      <w:bookmarkStart w:id="159" w:name="_Toc9302"/>
      <w:bookmarkStart w:id="160" w:name="_Toc11531"/>
      <w:r>
        <w:rPr>
          <w:rFonts w:hint="eastAsia" w:ascii="宋体" w:hAnsi="宋体" w:eastAsia="宋体" w:cs="宋体"/>
        </w:rPr>
        <w:t>数据知识产权评估报告应包括下列内容：</w:t>
      </w:r>
      <w:bookmarkEnd w:id="157"/>
      <w:bookmarkEnd w:id="158"/>
      <w:bookmarkEnd w:id="159"/>
      <w:bookmarkEnd w:id="160"/>
    </w:p>
    <w:p>
      <w:pPr>
        <w:pStyle w:val="178"/>
        <w:numPr>
          <w:ilvl w:val="0"/>
          <w:numId w:val="35"/>
        </w:numPr>
        <w:ind w:left="846" w:leftChars="0" w:firstLineChars="0"/>
        <w:rPr>
          <w:rFonts w:hAnsi="宋体" w:cs="宋体"/>
          <w:szCs w:val="21"/>
        </w:rPr>
      </w:pPr>
      <w:bookmarkStart w:id="161" w:name="_Toc8575"/>
      <w:bookmarkStart w:id="162" w:name="_Toc7896"/>
      <w:r>
        <w:rPr>
          <w:rFonts w:hint="eastAsia" w:hAnsi="宋体" w:cs="宋体"/>
          <w:szCs w:val="21"/>
        </w:rPr>
        <w:t>评估对象的详细情况；</w:t>
      </w:r>
      <w:bookmarkEnd w:id="161"/>
      <w:bookmarkEnd w:id="162"/>
    </w:p>
    <w:p>
      <w:pPr>
        <w:pStyle w:val="178"/>
        <w:numPr>
          <w:ilvl w:val="0"/>
          <w:numId w:val="35"/>
        </w:numPr>
        <w:ind w:left="846" w:leftChars="0" w:firstLineChars="0"/>
        <w:rPr>
          <w:rFonts w:hAnsi="宋体" w:cs="宋体"/>
          <w:szCs w:val="21"/>
        </w:rPr>
      </w:pPr>
      <w:bookmarkStart w:id="163" w:name="_Toc17170"/>
      <w:bookmarkStart w:id="164" w:name="_Toc7656"/>
      <w:r>
        <w:rPr>
          <w:rFonts w:hint="eastAsia" w:hAnsi="宋体" w:cs="宋体"/>
          <w:szCs w:val="21"/>
        </w:rPr>
        <w:t>数据知识产权应用的商业模式；</w:t>
      </w:r>
      <w:bookmarkEnd w:id="163"/>
      <w:bookmarkEnd w:id="164"/>
    </w:p>
    <w:p>
      <w:pPr>
        <w:pStyle w:val="178"/>
        <w:numPr>
          <w:ilvl w:val="0"/>
          <w:numId w:val="35"/>
        </w:numPr>
        <w:ind w:left="846" w:leftChars="0" w:firstLineChars="0"/>
        <w:rPr>
          <w:rFonts w:hAnsi="宋体" w:cs="宋体"/>
          <w:szCs w:val="21"/>
        </w:rPr>
      </w:pPr>
      <w:bookmarkStart w:id="165" w:name="_Toc6206"/>
      <w:bookmarkStart w:id="166" w:name="_Toc27937"/>
      <w:r>
        <w:rPr>
          <w:rFonts w:hint="eastAsia" w:hAnsi="宋体" w:cs="宋体"/>
          <w:szCs w:val="21"/>
        </w:rPr>
        <w:t>对影响数据知识产权价值的基本因素、法律因素、经济因素的分析过程；</w:t>
      </w:r>
      <w:bookmarkEnd w:id="165"/>
      <w:bookmarkEnd w:id="166"/>
    </w:p>
    <w:p>
      <w:pPr>
        <w:pStyle w:val="178"/>
        <w:numPr>
          <w:ilvl w:val="0"/>
          <w:numId w:val="35"/>
        </w:numPr>
        <w:ind w:left="846" w:leftChars="0" w:firstLineChars="0"/>
        <w:rPr>
          <w:rFonts w:hAnsi="宋体" w:cs="宋体"/>
          <w:szCs w:val="21"/>
        </w:rPr>
      </w:pPr>
      <w:bookmarkStart w:id="167" w:name="_Toc29903"/>
      <w:bookmarkStart w:id="168" w:name="_Toc9177"/>
      <w:r>
        <w:rPr>
          <w:rFonts w:hint="eastAsia" w:hAnsi="宋体" w:cs="宋体"/>
          <w:szCs w:val="21"/>
        </w:rPr>
        <w:t>使用的评估假设和前提条件；</w:t>
      </w:r>
      <w:bookmarkEnd w:id="167"/>
      <w:bookmarkEnd w:id="168"/>
    </w:p>
    <w:p>
      <w:pPr>
        <w:pStyle w:val="178"/>
        <w:numPr>
          <w:ilvl w:val="0"/>
          <w:numId w:val="35"/>
        </w:numPr>
        <w:ind w:left="846" w:leftChars="0" w:firstLineChars="0"/>
        <w:rPr>
          <w:rFonts w:hAnsi="宋体" w:cs="宋体"/>
          <w:szCs w:val="21"/>
        </w:rPr>
      </w:pPr>
      <w:bookmarkStart w:id="169" w:name="_Toc30114"/>
      <w:bookmarkStart w:id="170" w:name="_Toc11684"/>
      <w:r>
        <w:rPr>
          <w:rFonts w:hint="eastAsia" w:hAnsi="宋体" w:cs="宋体"/>
          <w:szCs w:val="21"/>
        </w:rPr>
        <w:t>数据知识产权的许可使用、转让、诉讼和质押情况；</w:t>
      </w:r>
      <w:bookmarkEnd w:id="169"/>
      <w:bookmarkEnd w:id="170"/>
    </w:p>
    <w:p>
      <w:pPr>
        <w:pStyle w:val="178"/>
        <w:numPr>
          <w:ilvl w:val="0"/>
          <w:numId w:val="35"/>
        </w:numPr>
        <w:ind w:left="846" w:leftChars="0" w:firstLineChars="0"/>
        <w:rPr>
          <w:rFonts w:hAnsi="宋体" w:cs="宋体"/>
          <w:szCs w:val="21"/>
        </w:rPr>
      </w:pPr>
      <w:bookmarkStart w:id="171" w:name="_Toc29986"/>
      <w:r>
        <w:rPr>
          <w:rFonts w:hint="eastAsia" w:hAnsi="宋体" w:cs="宋体"/>
          <w:szCs w:val="21"/>
        </w:rPr>
        <w:t>评估方法及评估过程；</w:t>
      </w:r>
      <w:bookmarkEnd w:id="171"/>
    </w:p>
    <w:p>
      <w:pPr>
        <w:pStyle w:val="178"/>
        <w:numPr>
          <w:ilvl w:val="0"/>
          <w:numId w:val="35"/>
        </w:numPr>
        <w:ind w:left="846" w:leftChars="0" w:firstLineChars="0"/>
        <w:rPr>
          <w:rFonts w:hAnsi="宋体" w:cs="宋体"/>
        </w:rPr>
      </w:pPr>
      <w:bookmarkStart w:id="172" w:name="_Toc777"/>
      <w:bookmarkStart w:id="173" w:name="_Toc28664"/>
      <w:r>
        <w:rPr>
          <w:rFonts w:hint="eastAsia" w:hAnsi="宋体" w:cs="宋体"/>
          <w:szCs w:val="21"/>
        </w:rPr>
        <w:t>其他必要信息。</w:t>
      </w:r>
      <w:bookmarkEnd w:id="156"/>
      <w:bookmarkEnd w:id="172"/>
      <w:bookmarkEnd w:id="173"/>
    </w:p>
    <w:p>
      <w:pPr>
        <w:pStyle w:val="108"/>
        <w:rPr>
          <w:rFonts w:ascii="Times New Roman"/>
          <w:bCs/>
          <w:szCs w:val="21"/>
          <w:highlight w:val="none"/>
        </w:rPr>
      </w:pPr>
      <w:bookmarkStart w:id="174" w:name="_Toc16357"/>
      <w:bookmarkStart w:id="175" w:name="_Toc9969"/>
      <w:bookmarkStart w:id="176" w:name="_Toc19924"/>
      <w:bookmarkStart w:id="177" w:name="_Toc19375"/>
      <w:bookmarkStart w:id="178" w:name="_Toc8170"/>
      <w:bookmarkStart w:id="179" w:name="_Toc5204"/>
      <w:r>
        <w:rPr>
          <w:rFonts w:ascii="Times New Roman"/>
          <w:bCs/>
          <w:szCs w:val="21"/>
          <w:highlight w:val="none"/>
        </w:rPr>
        <w:t>融资</w:t>
      </w:r>
      <w:bookmarkEnd w:id="174"/>
      <w:bookmarkEnd w:id="175"/>
      <w:bookmarkEnd w:id="176"/>
      <w:bookmarkEnd w:id="177"/>
      <w:bookmarkEnd w:id="178"/>
    </w:p>
    <w:bookmarkEnd w:id="179"/>
    <w:p>
      <w:pPr>
        <w:pStyle w:val="227"/>
        <w:rPr>
          <w:rFonts w:ascii="宋体" w:hAnsi="宋体" w:eastAsia="宋体" w:cs="宋体"/>
        </w:rPr>
      </w:pPr>
      <w:bookmarkStart w:id="180" w:name="_Toc4596"/>
      <w:bookmarkStart w:id="181" w:name="_Toc27714"/>
      <w:bookmarkStart w:id="182" w:name="_Toc14834"/>
      <w:bookmarkStart w:id="183" w:name="_Toc21328"/>
      <w:bookmarkStart w:id="184" w:name="_Toc28603"/>
      <w:r>
        <w:rPr>
          <w:rFonts w:hint="eastAsia" w:ascii="宋体" w:hAnsi="宋体" w:eastAsia="宋体" w:cs="宋体"/>
        </w:rPr>
        <w:t>数据知识产权质押可用于融资。</w:t>
      </w:r>
      <w:bookmarkEnd w:id="180"/>
      <w:bookmarkEnd w:id="181"/>
    </w:p>
    <w:p>
      <w:pPr>
        <w:pStyle w:val="227"/>
        <w:rPr>
          <w:rFonts w:ascii="宋体" w:hAnsi="宋体" w:eastAsia="宋体" w:cs="宋体"/>
        </w:rPr>
      </w:pPr>
      <w:bookmarkStart w:id="185" w:name="_Toc31505"/>
      <w:bookmarkStart w:id="186" w:name="_Toc17948"/>
      <w:r>
        <w:rPr>
          <w:rFonts w:hint="eastAsia" w:ascii="宋体" w:hAnsi="宋体" w:eastAsia="宋体" w:cs="宋体"/>
        </w:rPr>
        <w:t>出质人应符合以下要求：</w:t>
      </w:r>
      <w:bookmarkEnd w:id="182"/>
      <w:bookmarkEnd w:id="183"/>
      <w:bookmarkEnd w:id="184"/>
      <w:bookmarkEnd w:id="185"/>
      <w:bookmarkEnd w:id="186"/>
    </w:p>
    <w:p>
      <w:pPr>
        <w:pStyle w:val="178"/>
        <w:numPr>
          <w:ilvl w:val="0"/>
          <w:numId w:val="36"/>
        </w:numPr>
        <w:ind w:left="846" w:leftChars="0" w:firstLineChars="0"/>
        <w:rPr>
          <w:rFonts w:hAnsi="宋体" w:cs="宋体"/>
          <w:szCs w:val="21"/>
        </w:rPr>
      </w:pPr>
      <w:r>
        <w:rPr>
          <w:rFonts w:hint="eastAsia" w:hAnsi="宋体" w:cs="宋体"/>
          <w:szCs w:val="21"/>
        </w:rPr>
        <w:t>出质人是数据知识产权的所有人或授权使用人；</w:t>
      </w:r>
    </w:p>
    <w:p>
      <w:pPr>
        <w:pStyle w:val="178"/>
        <w:numPr>
          <w:ilvl w:val="0"/>
          <w:numId w:val="36"/>
        </w:numPr>
        <w:ind w:left="846" w:leftChars="0" w:firstLineChars="0"/>
        <w:rPr>
          <w:rFonts w:hAnsi="宋体" w:cs="宋体"/>
          <w:szCs w:val="21"/>
        </w:rPr>
      </w:pPr>
      <w:r>
        <w:rPr>
          <w:rFonts w:hint="eastAsia" w:hAnsi="宋体" w:cs="宋体"/>
          <w:szCs w:val="21"/>
        </w:rPr>
        <w:t>该数据知识产权已获存证证书且无任何纠纷。</w:t>
      </w:r>
    </w:p>
    <w:p>
      <w:pPr>
        <w:pStyle w:val="178"/>
        <w:numPr>
          <w:ilvl w:val="0"/>
          <w:numId w:val="36"/>
        </w:numPr>
        <w:ind w:left="846" w:leftChars="0" w:firstLineChars="0"/>
        <w:rPr>
          <w:rFonts w:hAnsi="宋体" w:cs="宋体"/>
          <w:szCs w:val="21"/>
        </w:rPr>
      </w:pPr>
      <w:r>
        <w:rPr>
          <w:rFonts w:hint="eastAsia" w:hAnsi="宋体" w:cs="宋体"/>
          <w:szCs w:val="21"/>
          <w:lang w:val="en-US" w:eastAsia="zh-CN"/>
        </w:rPr>
        <w:t>应将数据上传至到数据安全存储平台。</w:t>
      </w:r>
    </w:p>
    <w:p>
      <w:pPr>
        <w:pStyle w:val="227"/>
        <w:rPr>
          <w:rFonts w:ascii="宋体" w:hAnsi="宋体" w:eastAsia="宋体" w:cs="宋体"/>
        </w:rPr>
      </w:pPr>
      <w:bookmarkStart w:id="187" w:name="_Toc2570"/>
      <w:bookmarkStart w:id="188" w:name="_Toc21816"/>
      <w:bookmarkStart w:id="189" w:name="_Toc28527"/>
      <w:bookmarkStart w:id="190" w:name="_Toc11728"/>
      <w:r>
        <w:rPr>
          <w:rFonts w:hint="eastAsia" w:ascii="宋体" w:hAnsi="宋体" w:eastAsia="宋体" w:cs="宋体"/>
        </w:rPr>
        <w:t>质权人应审核出质人的相关资质，并与出质人签订质押合同。</w:t>
      </w:r>
      <w:bookmarkEnd w:id="187"/>
      <w:bookmarkEnd w:id="188"/>
      <w:bookmarkEnd w:id="189"/>
      <w:bookmarkEnd w:id="190"/>
    </w:p>
    <w:p>
      <w:pPr>
        <w:pStyle w:val="227"/>
        <w:rPr>
          <w:rFonts w:ascii="宋体" w:hAnsi="宋体" w:eastAsia="宋体" w:cs="宋体"/>
        </w:rPr>
      </w:pPr>
      <w:bookmarkStart w:id="191" w:name="_Toc16394"/>
      <w:bookmarkStart w:id="192" w:name="_Toc25132"/>
      <w:r>
        <w:rPr>
          <w:rFonts w:hint="eastAsia" w:ascii="宋体" w:hAnsi="宋体" w:eastAsia="宋体" w:cs="宋体"/>
        </w:rPr>
        <w:t>质押合同成功履行后，合同终止，质押结束。</w:t>
      </w:r>
      <w:bookmarkEnd w:id="191"/>
      <w:bookmarkEnd w:id="192"/>
    </w:p>
    <w:p>
      <w:pPr>
        <w:pStyle w:val="108"/>
        <w:rPr>
          <w:rFonts w:ascii="Times New Roman"/>
          <w:bCs/>
          <w:szCs w:val="21"/>
        </w:rPr>
      </w:pPr>
      <w:bookmarkStart w:id="193" w:name="_Toc10329"/>
      <w:bookmarkStart w:id="194" w:name="_Toc19585"/>
      <w:bookmarkStart w:id="195" w:name="_Toc24136"/>
      <w:bookmarkStart w:id="196" w:name="_Toc20764"/>
      <w:bookmarkStart w:id="197" w:name="_Toc17689"/>
      <w:r>
        <w:rPr>
          <w:rFonts w:ascii="Times New Roman"/>
          <w:bCs/>
          <w:szCs w:val="21"/>
        </w:rPr>
        <w:t>处置</w:t>
      </w:r>
      <w:bookmarkEnd w:id="193"/>
      <w:bookmarkEnd w:id="194"/>
      <w:bookmarkEnd w:id="195"/>
      <w:bookmarkEnd w:id="196"/>
      <w:bookmarkEnd w:id="197"/>
    </w:p>
    <w:p>
      <w:pPr>
        <w:pStyle w:val="227"/>
        <w:rPr>
          <w:rFonts w:ascii="宋体" w:hAnsi="宋体" w:eastAsia="宋体" w:cs="宋体"/>
          <w:color w:val="000000"/>
          <w:kern w:val="2"/>
        </w:rPr>
      </w:pPr>
      <w:bookmarkStart w:id="198" w:name="_Toc27641"/>
      <w:bookmarkStart w:id="199" w:name="_Toc23482"/>
      <w:bookmarkStart w:id="200" w:name="_Toc8950"/>
      <w:r>
        <w:rPr>
          <w:rFonts w:hint="eastAsia" w:ascii="宋体" w:hAnsi="宋体" w:eastAsia="宋体" w:cs="宋体"/>
          <w:color w:val="000000"/>
          <w:kern w:val="2"/>
        </w:rPr>
        <w:t>宜结合</w:t>
      </w:r>
      <w:r>
        <w:rPr>
          <w:rFonts w:hint="eastAsia" w:ascii="宋体" w:hAnsi="宋体" w:eastAsia="宋体" w:cs="宋体"/>
          <w:lang w:val="en-US" w:eastAsia="zh-CN"/>
        </w:rPr>
        <w:t>私钥</w:t>
      </w:r>
      <w:r>
        <w:rPr>
          <w:rFonts w:hint="eastAsia" w:ascii="宋体" w:hAnsi="宋体" w:eastAsia="宋体" w:cs="宋体"/>
          <w:color w:val="000000"/>
          <w:kern w:val="2"/>
        </w:rPr>
        <w:t>托管、权限分级控制、流转溯源等技术，实现数据资产的可信技术处置。</w:t>
      </w:r>
      <w:bookmarkEnd w:id="198"/>
      <w:bookmarkEnd w:id="199"/>
      <w:bookmarkEnd w:id="200"/>
    </w:p>
    <w:p>
      <w:pPr>
        <w:pStyle w:val="227"/>
      </w:pPr>
      <w:r>
        <w:rPr>
          <w:rFonts w:hint="eastAsia"/>
        </w:rPr>
        <w:t>发生下列情况之一，质权人有权处置数据知识产权，实现自身债权：</w:t>
      </w:r>
    </w:p>
    <w:p>
      <w:pPr>
        <w:pStyle w:val="178"/>
        <w:numPr>
          <w:ilvl w:val="0"/>
          <w:numId w:val="37"/>
        </w:numPr>
        <w:ind w:left="846"/>
      </w:pPr>
      <w:r>
        <w:rPr>
          <w:rFonts w:hint="eastAsia"/>
        </w:rPr>
        <w:t>出质人不履行到期债务，包括</w:t>
      </w:r>
      <w:r>
        <w:rPr>
          <w:rFonts w:hint="eastAsia"/>
          <w:lang w:val="en-US" w:eastAsia="zh-CN"/>
        </w:rPr>
        <w:t>未</w:t>
      </w:r>
      <w:r>
        <w:rPr>
          <w:rFonts w:hint="eastAsia"/>
        </w:rPr>
        <w:t>清偿全部债务或尚有部分债务</w:t>
      </w:r>
      <w:r>
        <w:rPr>
          <w:rFonts w:hint="eastAsia"/>
          <w:lang w:val="en-US" w:eastAsia="zh-CN"/>
        </w:rPr>
        <w:t>未</w:t>
      </w:r>
      <w:r>
        <w:rPr>
          <w:rFonts w:hint="eastAsia"/>
        </w:rPr>
        <w:t>清偿；</w:t>
      </w:r>
    </w:p>
    <w:p>
      <w:pPr>
        <w:pStyle w:val="178"/>
        <w:numPr>
          <w:ilvl w:val="0"/>
          <w:numId w:val="37"/>
        </w:numPr>
        <w:ind w:left="846"/>
      </w:pPr>
      <w:r>
        <w:rPr>
          <w:rFonts w:hint="eastAsia"/>
        </w:rPr>
        <w:t>发生当事人合同约定的实现质权的情形；</w:t>
      </w:r>
    </w:p>
    <w:p>
      <w:pPr>
        <w:pStyle w:val="178"/>
        <w:numPr>
          <w:ilvl w:val="0"/>
          <w:numId w:val="37"/>
        </w:numPr>
        <w:ind w:left="846"/>
      </w:pPr>
      <w:r>
        <w:rPr>
          <w:rFonts w:hint="eastAsia"/>
        </w:rPr>
        <w:t>法律规定的其他情形。</w:t>
      </w:r>
    </w:p>
    <w:p>
      <w:pPr>
        <w:pStyle w:val="227"/>
      </w:pPr>
      <w:r>
        <w:rPr>
          <w:rFonts w:hint="eastAsia"/>
        </w:rPr>
        <w:t>发生下列情况之一，出质人有权要求质权人返还或销毁其上传的信息及数据文档：</w:t>
      </w:r>
    </w:p>
    <w:p>
      <w:pPr>
        <w:pStyle w:val="178"/>
        <w:numPr>
          <w:ilvl w:val="0"/>
          <w:numId w:val="38"/>
        </w:numPr>
        <w:ind w:left="846"/>
      </w:pPr>
      <w:r>
        <w:rPr>
          <w:rFonts w:hint="eastAsia"/>
        </w:rPr>
        <w:t>出质人</w:t>
      </w:r>
      <w:r>
        <w:t>按期履行债务或者出质人提前清偿所担保的债务的；</w:t>
      </w:r>
    </w:p>
    <w:p>
      <w:pPr>
        <w:pStyle w:val="178"/>
        <w:numPr>
          <w:ilvl w:val="0"/>
          <w:numId w:val="38"/>
        </w:numPr>
        <w:ind w:left="846"/>
      </w:pPr>
      <w:r>
        <w:t>质权已经实现的；</w:t>
      </w:r>
    </w:p>
    <w:p>
      <w:pPr>
        <w:pStyle w:val="178"/>
        <w:numPr>
          <w:ilvl w:val="0"/>
          <w:numId w:val="38"/>
        </w:numPr>
        <w:ind w:left="846"/>
      </w:pPr>
      <w:r>
        <w:t>质权人放弃质权的；</w:t>
      </w:r>
    </w:p>
    <w:p>
      <w:pPr>
        <w:pStyle w:val="178"/>
        <w:numPr>
          <w:ilvl w:val="0"/>
          <w:numId w:val="38"/>
        </w:numPr>
        <w:ind w:left="846"/>
      </w:pPr>
      <w:r>
        <w:t>因主合同无效、被撤销致使质押合同无效、被撤销的；</w:t>
      </w:r>
    </w:p>
    <w:p>
      <w:pPr>
        <w:pStyle w:val="178"/>
        <w:numPr>
          <w:ilvl w:val="0"/>
          <w:numId w:val="38"/>
        </w:numPr>
        <w:ind w:left="846"/>
      </w:pPr>
      <w:r>
        <w:rPr>
          <w:rFonts w:hint="eastAsia"/>
        </w:rPr>
        <w:t>法律规定的其他情形。</w:t>
      </w:r>
    </w:p>
    <w:p>
      <w:pPr>
        <w:pStyle w:val="227"/>
        <w:rPr>
          <w:rFonts w:hint="eastAsia"/>
        </w:rPr>
      </w:pPr>
      <w:r>
        <w:rPr>
          <w:rFonts w:hint="eastAsia"/>
        </w:rPr>
        <w:t>质权人有权通过以下方式处置数据知识产权，实现质权：</w:t>
      </w:r>
    </w:p>
    <w:p>
      <w:pPr>
        <w:pStyle w:val="178"/>
        <w:numPr>
          <w:ilvl w:val="0"/>
          <w:numId w:val="39"/>
        </w:numPr>
        <w:ind w:left="846"/>
      </w:pPr>
      <w:r>
        <w:rPr>
          <w:rFonts w:hint="eastAsia"/>
        </w:rPr>
        <w:t xml:space="preserve">依据质权人、出质人和债务人的合同约定，对数据私钥与数据知识产权进行处置； </w:t>
      </w:r>
    </w:p>
    <w:p>
      <w:pPr>
        <w:pStyle w:val="178"/>
        <w:numPr>
          <w:ilvl w:val="0"/>
          <w:numId w:val="39"/>
        </w:numPr>
        <w:ind w:left="846"/>
      </w:pPr>
      <w:r>
        <w:rPr>
          <w:rFonts w:hint="eastAsia"/>
        </w:rPr>
        <w:t>依据质权人与出质人的约定，出质人与第三方签署知识产权排他性许可协议，许可协议所得价款用于对质权人清偿；</w:t>
      </w:r>
    </w:p>
    <w:p>
      <w:pPr>
        <w:pStyle w:val="178"/>
        <w:numPr>
          <w:ilvl w:val="0"/>
          <w:numId w:val="39"/>
        </w:numPr>
        <w:ind w:left="846"/>
      </w:pPr>
      <w:r>
        <w:t>由质权人与出质人协商，以折价、拍卖或变卖</w:t>
      </w:r>
      <w:r>
        <w:rPr>
          <w:rFonts w:hint="eastAsia"/>
        </w:rPr>
        <w:t>方式转让数据知识产权所得价款对质权人清偿，如有不足部分由债务人清偿。</w:t>
      </w:r>
    </w:p>
    <w:p>
      <w:r>
        <w:rPr>
          <w:rFonts w:hint="eastAsia"/>
        </w:rPr>
        <w:br w:type="page"/>
      </w:r>
    </w:p>
    <w:p>
      <w:pPr>
        <w:pStyle w:val="240"/>
        <w:keepNext/>
        <w:keepLines w:val="0"/>
        <w:pageBreakBefore w:val="0"/>
        <w:widowControl/>
        <w:numPr>
          <w:ilvl w:val="0"/>
          <w:numId w:val="0"/>
        </w:numPr>
        <w:kinsoku/>
        <w:wordWrap/>
        <w:overflowPunct/>
        <w:topLinePunct w:val="0"/>
        <w:autoSpaceDE/>
        <w:autoSpaceDN/>
        <w:bidi w:val="0"/>
        <w:adjustRightInd w:val="0"/>
        <w:snapToGrid/>
        <w:spacing w:before="0" w:after="0" w:line="240" w:lineRule="auto"/>
        <w:textAlignment w:val="auto"/>
      </w:pPr>
      <w:bookmarkStart w:id="201" w:name="_Toc5115"/>
      <w:bookmarkStart w:id="202" w:name="_Toc11821"/>
      <w:r>
        <w:rPr>
          <w:rFonts w:hint="eastAsia"/>
        </w:rPr>
        <w:t>附 录 A</w:t>
      </w:r>
      <w:bookmarkEnd w:id="201"/>
      <w:bookmarkEnd w:id="202"/>
    </w:p>
    <w:p>
      <w:pPr>
        <w:pStyle w:val="240"/>
        <w:keepNext/>
        <w:keepLines w:val="0"/>
        <w:pageBreakBefore w:val="0"/>
        <w:widowControl/>
        <w:numPr>
          <w:ilvl w:val="0"/>
          <w:numId w:val="0"/>
        </w:numPr>
        <w:kinsoku/>
        <w:wordWrap/>
        <w:overflowPunct/>
        <w:topLinePunct w:val="0"/>
        <w:autoSpaceDE/>
        <w:autoSpaceDN/>
        <w:bidi w:val="0"/>
        <w:adjustRightInd w:val="0"/>
        <w:snapToGrid/>
        <w:spacing w:before="0" w:after="0" w:line="240" w:lineRule="auto"/>
        <w:textAlignment w:val="auto"/>
      </w:pPr>
      <w:bookmarkStart w:id="203" w:name="_Toc1417"/>
      <w:bookmarkStart w:id="204" w:name="_Toc31625"/>
      <w:bookmarkStart w:id="205" w:name="_Toc17751"/>
      <w:r>
        <w:rPr>
          <w:rFonts w:hint="eastAsia"/>
        </w:rPr>
        <w:t>（规范性）</w:t>
      </w:r>
      <w:bookmarkEnd w:id="203"/>
      <w:bookmarkEnd w:id="204"/>
    </w:p>
    <w:p>
      <w:pPr>
        <w:pStyle w:val="240"/>
        <w:keepNext/>
        <w:keepLines w:val="0"/>
        <w:pageBreakBefore w:val="0"/>
        <w:widowControl/>
        <w:numPr>
          <w:ilvl w:val="0"/>
          <w:numId w:val="0"/>
        </w:numPr>
        <w:kinsoku/>
        <w:wordWrap/>
        <w:overflowPunct/>
        <w:topLinePunct w:val="0"/>
        <w:autoSpaceDE/>
        <w:autoSpaceDN/>
        <w:bidi w:val="0"/>
        <w:adjustRightInd w:val="0"/>
        <w:snapToGrid/>
        <w:spacing w:before="0" w:after="0" w:line="240" w:lineRule="auto"/>
        <w:textAlignment w:val="auto"/>
        <w:rPr>
          <w:highlight w:val="none"/>
        </w:rPr>
      </w:pPr>
      <w:bookmarkStart w:id="206" w:name="_Toc25020"/>
      <w:bookmarkStart w:id="207" w:name="_Toc642"/>
      <w:bookmarkStart w:id="208" w:name="_Toc29762"/>
      <w:bookmarkStart w:id="209" w:name="_Toc22493"/>
      <w:bookmarkStart w:id="210" w:name="_Toc15258"/>
      <w:r>
        <w:rPr>
          <w:rFonts w:hint="eastAsia" w:hAnsi="黑体" w:cs="黑体"/>
          <w:szCs w:val="21"/>
          <w:highlight w:val="none"/>
        </w:rPr>
        <w:t>数据知识产权质押</w:t>
      </w:r>
      <w:r>
        <w:rPr>
          <w:rFonts w:hint="eastAsia" w:hAnsi="黑体" w:cs="黑体"/>
          <w:szCs w:val="21"/>
          <w:highlight w:val="none"/>
          <w:lang w:val="en-US" w:eastAsia="zh-CN"/>
        </w:rPr>
        <w:t>融资</w:t>
      </w:r>
      <w:r>
        <w:rPr>
          <w:rFonts w:hint="eastAsia" w:hAnsi="黑体" w:cs="黑体"/>
          <w:szCs w:val="21"/>
          <w:highlight w:val="none"/>
        </w:rPr>
        <w:t>流程图</w:t>
      </w:r>
      <w:bookmarkEnd w:id="205"/>
      <w:bookmarkEnd w:id="206"/>
      <w:bookmarkEnd w:id="207"/>
      <w:bookmarkEnd w:id="208"/>
      <w:bookmarkEnd w:id="209"/>
      <w:bookmarkEnd w:id="210"/>
    </w:p>
    <w:p>
      <w:pPr>
        <w:pStyle w:val="236"/>
        <w:spacing w:before="312" w:beforeLines="100"/>
        <w:ind w:firstLine="0" w:firstLineChars="0"/>
      </w:pPr>
      <w:r>
        <w:rPr>
          <w:rFonts w:hint="eastAsia" w:hAnsi="宋体" w:cs="宋体"/>
          <w:bCs/>
          <w:szCs w:val="21"/>
        </w:rPr>
        <w:t>数据知识产权质押</w:t>
      </w:r>
      <w:r>
        <w:rPr>
          <w:rFonts w:hint="eastAsia" w:hAnsi="宋体" w:cs="宋体"/>
          <w:bCs/>
          <w:szCs w:val="21"/>
          <w:lang w:val="en-US" w:eastAsia="zh-CN"/>
        </w:rPr>
        <w:t>融资</w:t>
      </w:r>
      <w:r>
        <w:rPr>
          <w:rFonts w:hint="eastAsia" w:hAnsi="宋体" w:cs="宋体"/>
          <w:bCs/>
          <w:szCs w:val="21"/>
        </w:rPr>
        <w:t>流程图应符合图A.1的规定</w:t>
      </w:r>
      <w:r>
        <w:rPr>
          <w:rFonts w:hint="eastAsia"/>
        </w:rPr>
        <w:t>。</w:t>
      </w:r>
    </w:p>
    <w:p>
      <w:pPr>
        <w:spacing w:line="293" w:lineRule="auto"/>
        <w:jc w:val="both"/>
        <w:rPr>
          <w:rFonts w:hint="eastAsia" w:eastAsia="宋体"/>
          <w:lang w:eastAsia="zh-CN"/>
        </w:rPr>
      </w:pPr>
      <w:r>
        <w:drawing>
          <wp:inline distT="0" distB="0" distL="114300" distR="114300">
            <wp:extent cx="5937250" cy="35807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5"/>
                    <a:stretch>
                      <a:fillRect/>
                    </a:stretch>
                  </pic:blipFill>
                  <pic:spPr>
                    <a:xfrm>
                      <a:off x="0" y="0"/>
                      <a:ext cx="5937250" cy="3580765"/>
                    </a:xfrm>
                    <a:prstGeom prst="rect">
                      <a:avLst/>
                    </a:prstGeom>
                    <a:noFill/>
                    <a:ln>
                      <a:noFill/>
                    </a:ln>
                  </pic:spPr>
                </pic:pic>
              </a:graphicData>
            </a:graphic>
          </wp:inline>
        </w:drawing>
      </w:r>
    </w:p>
    <w:p>
      <w:pPr>
        <w:pStyle w:val="2"/>
        <w:jc w:val="center"/>
      </w:pPr>
      <w:r>
        <w:rPr>
          <w:rFonts w:hint="eastAsia" w:ascii="黑体" w:hAnsi="黑体" w:eastAsia="黑体" w:cs="黑体"/>
          <w:bCs/>
          <w:sz w:val="21"/>
          <w:szCs w:val="21"/>
        </w:rPr>
        <w:t>图 A.1  数据知识产权质押</w:t>
      </w:r>
      <w:r>
        <w:rPr>
          <w:rFonts w:hint="eastAsia" w:ascii="黑体" w:hAnsi="黑体" w:eastAsia="黑体" w:cs="黑体"/>
          <w:bCs/>
          <w:sz w:val="21"/>
          <w:szCs w:val="21"/>
          <w:lang w:val="en-US" w:eastAsia="zh-CN"/>
        </w:rPr>
        <w:t>融资</w:t>
      </w:r>
      <w:r>
        <w:rPr>
          <w:rFonts w:hint="eastAsia" w:ascii="黑体" w:hAnsi="黑体" w:eastAsia="黑体" w:cs="黑体"/>
          <w:bCs/>
          <w:sz w:val="21"/>
          <w:szCs w:val="21"/>
        </w:rPr>
        <w:t>流程图</w:t>
      </w:r>
    </w:p>
    <w:p>
      <w:r>
        <w:br w:type="page"/>
      </w:r>
    </w:p>
    <w:p>
      <w:pPr>
        <w:pStyle w:val="4"/>
        <w:widowControl/>
        <w:spacing w:line="413" w:lineRule="auto"/>
        <w:jc w:val="center"/>
        <w:rPr>
          <w:rFonts w:ascii="黑体" w:hAnsi="Calibri" w:eastAsia="黑体"/>
          <w:b w:val="0"/>
          <w:spacing w:val="105"/>
          <w:kern w:val="0"/>
          <w:sz w:val="21"/>
          <w:szCs w:val="21"/>
        </w:rPr>
      </w:pPr>
      <w:bookmarkStart w:id="211" w:name="_Toc7900"/>
      <w:bookmarkStart w:id="212" w:name="_Toc4226"/>
      <w:r>
        <w:rPr>
          <w:rFonts w:hint="eastAsia" w:ascii="黑体" w:hAnsi="Calibri" w:eastAsia="黑体"/>
          <w:b w:val="0"/>
          <w:spacing w:val="105"/>
          <w:kern w:val="0"/>
          <w:sz w:val="21"/>
          <w:szCs w:val="21"/>
        </w:rPr>
        <w:t>参考文献</w:t>
      </w:r>
      <w:bookmarkEnd w:id="211"/>
      <w:bookmarkEnd w:id="212"/>
    </w:p>
    <w:p>
      <w:pPr>
        <w:pStyle w:val="60"/>
        <w:ind w:firstLine="0" w:firstLineChars="0"/>
        <w:rPr>
          <w:rFonts w:hAnsi="宋体" w:cs="宋体"/>
        </w:rPr>
      </w:pPr>
      <w:bookmarkStart w:id="213" w:name="_Toc27224"/>
      <w:r>
        <w:rPr>
          <w:rFonts w:hint="eastAsia" w:hAnsi="宋体" w:cs="宋体"/>
        </w:rPr>
        <w:t>[1]  《</w:t>
      </w:r>
      <w:r>
        <w:rPr>
          <w:rFonts w:hint="eastAsia" w:hAnsi="宋体" w:cs="宋体"/>
          <w:color w:val="000000" w:themeColor="text1"/>
          <w:szCs w:val="21"/>
          <w14:textFill>
            <w14:solidFill>
              <w14:schemeClr w14:val="tx1"/>
            </w14:solidFill>
          </w14:textFill>
        </w:rPr>
        <w:t>推动知识产权高质量发展年度工作指引（2020）》（国知发运字〔2020〕13号）</w:t>
      </w:r>
    </w:p>
    <w:p>
      <w:pPr>
        <w:pStyle w:val="60"/>
        <w:ind w:firstLine="0" w:firstLineChars="0"/>
        <w:rPr>
          <w:rFonts w:hint="eastAsia" w:hAnsi="宋体" w:cs="宋体"/>
        </w:rPr>
      </w:pPr>
      <w:r>
        <w:rPr>
          <w:rFonts w:hint="eastAsia" w:hAnsi="宋体" w:cs="宋体"/>
        </w:rPr>
        <w:t>[2]  《</w:t>
      </w:r>
      <w:r>
        <w:rPr>
          <w:rFonts w:hint="eastAsia" w:hAnsi="宋体" w:cs="宋体"/>
          <w:color w:val="000000" w:themeColor="text1"/>
          <w:szCs w:val="21"/>
          <w14:textFill>
            <w14:solidFill>
              <w14:schemeClr w14:val="tx1"/>
            </w14:solidFill>
          </w14:textFill>
        </w:rPr>
        <w:t>民法典》（第十三届全国人民代表大会第三次会议通过</w:t>
      </w:r>
      <w:r>
        <w:rPr>
          <w:rFonts w:hint="eastAsia" w:hAnsi="宋体" w:cs="宋体"/>
        </w:rPr>
        <w:t>）</w:t>
      </w:r>
    </w:p>
    <w:p>
      <w:pPr>
        <w:pStyle w:val="60"/>
        <w:ind w:firstLine="0" w:firstLineChars="0"/>
        <w:rPr>
          <w:rFonts w:hint="eastAsia" w:hAnsi="宋体" w:cs="宋体"/>
        </w:rPr>
      </w:pPr>
      <w:r>
        <w:rPr>
          <w:rFonts w:hint="eastAsia" w:hAnsi="宋体" w:cs="宋体"/>
        </w:rPr>
        <w:t>[</w:t>
      </w:r>
      <w:r>
        <w:rPr>
          <w:rFonts w:hint="eastAsia" w:hAnsi="宋体" w:cs="宋体"/>
          <w:lang w:val="en-US" w:eastAsia="zh-CN"/>
        </w:rPr>
        <w:t>3</w:t>
      </w:r>
      <w:r>
        <w:rPr>
          <w:rFonts w:hint="eastAsia" w:hAnsi="宋体" w:cs="宋体"/>
        </w:rPr>
        <w:t xml:space="preserve">] </w:t>
      </w:r>
      <w:r>
        <w:rPr>
          <w:rFonts w:hint="eastAsia" w:hAnsi="宋体" w:cs="宋体"/>
          <w:lang w:val="en-US" w:eastAsia="zh-CN"/>
        </w:rPr>
        <w:t xml:space="preserve"> </w:t>
      </w:r>
      <w:r>
        <w:rPr>
          <w:rFonts w:hint="eastAsia" w:ascii="宋体" w:hAnsi="宋体" w:eastAsia="宋体" w:cs="宋体"/>
        </w:rPr>
        <w:t>《</w:t>
      </w:r>
      <w:r>
        <w:rPr>
          <w:rFonts w:hint="eastAsia" w:ascii="宋体" w:hAnsi="宋体" w:eastAsia="宋体" w:cs="宋体"/>
          <w:color w:val="auto"/>
        </w:rPr>
        <w:t>数据安全法》</w:t>
      </w:r>
      <w:r>
        <w:rPr>
          <w:rFonts w:hint="eastAsia" w:hAnsi="宋体" w:cs="宋体"/>
          <w:color w:val="auto"/>
          <w:szCs w:val="21"/>
        </w:rPr>
        <w:t>（</w:t>
      </w:r>
      <w:r>
        <w:rPr>
          <w:rFonts w:ascii="Arial" w:hAnsi="Arial" w:eastAsia="宋体" w:cs="Arial"/>
          <w:i w:val="0"/>
          <w:iCs w:val="0"/>
          <w:caps w:val="0"/>
          <w:color w:val="auto"/>
          <w:spacing w:val="0"/>
          <w:sz w:val="21"/>
          <w:szCs w:val="21"/>
          <w:shd w:val="clear" w:fill="FFFFFF"/>
        </w:rPr>
        <w:t>第十三届全国人民代表大会常务委员会第二十九次会议通过</w:t>
      </w:r>
      <w:r>
        <w:rPr>
          <w:rFonts w:hint="eastAsia" w:hAnsi="宋体" w:cs="宋体"/>
          <w:color w:val="auto"/>
        </w:rPr>
        <w:t>）</w:t>
      </w:r>
    </w:p>
    <w:bookmarkEnd w:id="213"/>
    <w:p>
      <w:pPr>
        <w:pStyle w:val="60"/>
        <w:ind w:firstLine="0" w:firstLineChars="0"/>
        <w:jc w:val="center"/>
      </w:pPr>
      <w:bookmarkStart w:id="214"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14"/>
    </w:p>
    <w:sectPr>
      <w:headerReference r:id="rId19" w:type="default"/>
      <w:footerReference r:id="rId21" w:type="default"/>
      <w:headerReference r:id="rId20" w:type="even"/>
      <w:footerReference r:id="rId22" w:type="even"/>
      <w:pgSz w:w="11906" w:h="16838"/>
      <w:pgMar w:top="1417" w:right="1134" w:bottom="1134" w:left="1134" w:header="1418" w:footer="1134" w:gutter="284"/>
      <w:pgNumType w:fmt="decimal"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8EE1DA5-CCCA-4589-95A3-48779D4A4737}"/>
  </w:font>
  <w:font w:name="黑体">
    <w:panose1 w:val="02010609060101010101"/>
    <w:charset w:val="86"/>
    <w:family w:val="auto"/>
    <w:pitch w:val="default"/>
    <w:sig w:usb0="800002BF" w:usb1="38CF7CFA" w:usb2="00000016" w:usb3="00000000" w:csb0="00040001" w:csb1="00000000"/>
    <w:embedRegular r:id="rId2" w:fontKey="{D0D2B909-5DDF-42D6-AC6E-9E456C29C6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83E0E93-E558-4262-8723-06B4EB9A1DFB}"/>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ì.">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PAGE   \* MERGEFORMAT</w:instrText>
                    </w:r>
                    <w:r>
                      <w:fldChar w:fldCharType="separate"/>
                    </w:r>
                    <w:r>
                      <w:rPr>
                        <w:lang w:val="zh-CN"/>
                      </w:rP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2"/>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xml:space="preserve">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xml:space="preserve">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2"/>
      <w:ind w:firstLine="180" w:firstLineChars="10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xml:space="preserve">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xml:space="preserve">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MwDbKwIAAFcEAAAOAAAAAAAAAAEAIAAAAB8BAABkcnMvZTJvRG9jLnhtbFBLBQYAAAAABgAG&#10;AFkBAAC8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2"/>
      <w:ind w:firstLine="180" w:firstLineChars="10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2"/>
                            <w:ind w:firstLine="180" w:firstLineChars="10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242"/>
                      <w:ind w:firstLine="180" w:firstLineChars="10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6"/>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ascii="黑体" w:hAnsi="黑体" w:eastAsia="黑体" w:cs="黑体"/>
        <w:sz w:val="21"/>
        <w:szCs w:val="21"/>
      </w:rPr>
      <w:t>DB 33/T 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eastAsia="黑体"/>
      </w:rPr>
    </w:pPr>
    <w:r>
      <w:rPr>
        <w:rFonts w:hint="eastAsia" w:ascii="黑体" w:hAnsi="黑体" w:eastAsia="黑体" w:cs="黑体"/>
        <w:sz w:val="21"/>
      </w:rPr>
      <w:t>T/ZS 0270—2022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1"/>
      <w:spacing w:after="0"/>
      <w:jc w:val="left"/>
    </w:pPr>
    <w:r>
      <w:rPr>
        <w:rFonts w:hint="eastAsia"/>
      </w:rPr>
      <w:t>T/ZS 0270—2022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ascii="黑体" w:hAnsi="黑体" w:eastAsia="黑体" w:cs="黑体"/>
        <w:sz w:val="21"/>
        <w:szCs w:val="21"/>
      </w:rPr>
      <w:t>DB 33/T xxxx—202x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33/T xxxx—202x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 33/T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46"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mM2U3MDBhNDg3MDM1YTExNzUzZDNiNjY0NDlkMjQifQ=="/>
  </w:docVars>
  <w:rsids>
    <w:rsidRoot w:val="006079E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43B"/>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ED5"/>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C72"/>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65F1"/>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221"/>
    <w:rsid w:val="00267EF4"/>
    <w:rsid w:val="00270CB8"/>
    <w:rsid w:val="00272B08"/>
    <w:rsid w:val="00281BB8"/>
    <w:rsid w:val="00281E9E"/>
    <w:rsid w:val="00282405"/>
    <w:rsid w:val="00285170"/>
    <w:rsid w:val="00285361"/>
    <w:rsid w:val="00292D60"/>
    <w:rsid w:val="00293B30"/>
    <w:rsid w:val="0029476D"/>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218E"/>
    <w:rsid w:val="002C3F07"/>
    <w:rsid w:val="002C5278"/>
    <w:rsid w:val="002C7EBB"/>
    <w:rsid w:val="002D06C1"/>
    <w:rsid w:val="002D42B5"/>
    <w:rsid w:val="002D4F1A"/>
    <w:rsid w:val="002D6EC6"/>
    <w:rsid w:val="002D79AC"/>
    <w:rsid w:val="002E039D"/>
    <w:rsid w:val="002E4D5A"/>
    <w:rsid w:val="002E6326"/>
    <w:rsid w:val="002E74EE"/>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DC"/>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53FA"/>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9EE"/>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AC9"/>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595C"/>
    <w:rsid w:val="007C6069"/>
    <w:rsid w:val="007D06C4"/>
    <w:rsid w:val="007D1352"/>
    <w:rsid w:val="007D2508"/>
    <w:rsid w:val="007D346A"/>
    <w:rsid w:val="007D6518"/>
    <w:rsid w:val="007D76BD"/>
    <w:rsid w:val="007E0BF1"/>
    <w:rsid w:val="007E4DB8"/>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028"/>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43B"/>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5F5"/>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1759"/>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0A52"/>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5A2"/>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105"/>
    <w:rsid w:val="00ED2B50"/>
    <w:rsid w:val="00EE0350"/>
    <w:rsid w:val="00EE0719"/>
    <w:rsid w:val="00EE0E80"/>
    <w:rsid w:val="00EE54A6"/>
    <w:rsid w:val="00EE613F"/>
    <w:rsid w:val="00EE7295"/>
    <w:rsid w:val="00EE7869"/>
    <w:rsid w:val="00EF054A"/>
    <w:rsid w:val="00EF3235"/>
    <w:rsid w:val="00EF7E72"/>
    <w:rsid w:val="00EF7F2D"/>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9C3"/>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3FD"/>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AF33C7"/>
    <w:rsid w:val="04932983"/>
    <w:rsid w:val="05970191"/>
    <w:rsid w:val="05D1524D"/>
    <w:rsid w:val="07A97720"/>
    <w:rsid w:val="08517143"/>
    <w:rsid w:val="0C3F1D30"/>
    <w:rsid w:val="0C5A439D"/>
    <w:rsid w:val="0DA43871"/>
    <w:rsid w:val="0F6223C3"/>
    <w:rsid w:val="11EB2607"/>
    <w:rsid w:val="123673F5"/>
    <w:rsid w:val="17C06C79"/>
    <w:rsid w:val="1ABA7757"/>
    <w:rsid w:val="1B0E4A1F"/>
    <w:rsid w:val="1C112C1D"/>
    <w:rsid w:val="1D6E17A5"/>
    <w:rsid w:val="203C7FC4"/>
    <w:rsid w:val="21DD6BAD"/>
    <w:rsid w:val="25E97A07"/>
    <w:rsid w:val="29B36EBE"/>
    <w:rsid w:val="29ED7964"/>
    <w:rsid w:val="2A241BA8"/>
    <w:rsid w:val="2AE0626B"/>
    <w:rsid w:val="2E4E5407"/>
    <w:rsid w:val="2ED7547E"/>
    <w:rsid w:val="2EE47B19"/>
    <w:rsid w:val="304C7364"/>
    <w:rsid w:val="30F02C6D"/>
    <w:rsid w:val="33CF59E2"/>
    <w:rsid w:val="34976C95"/>
    <w:rsid w:val="38196055"/>
    <w:rsid w:val="3A0D78B0"/>
    <w:rsid w:val="3AFA1869"/>
    <w:rsid w:val="3F124BC3"/>
    <w:rsid w:val="3F5B4216"/>
    <w:rsid w:val="420073EF"/>
    <w:rsid w:val="424B00CA"/>
    <w:rsid w:val="461A1FEA"/>
    <w:rsid w:val="49285531"/>
    <w:rsid w:val="4A2E4BAB"/>
    <w:rsid w:val="4BB265FE"/>
    <w:rsid w:val="4E5B34FC"/>
    <w:rsid w:val="4F8B1BBF"/>
    <w:rsid w:val="505C668F"/>
    <w:rsid w:val="533340D9"/>
    <w:rsid w:val="53F67C18"/>
    <w:rsid w:val="54AD25D8"/>
    <w:rsid w:val="550541C2"/>
    <w:rsid w:val="56FB66BF"/>
    <w:rsid w:val="57F12001"/>
    <w:rsid w:val="58283E96"/>
    <w:rsid w:val="588055D4"/>
    <w:rsid w:val="59C97A30"/>
    <w:rsid w:val="5F8605F5"/>
    <w:rsid w:val="606E36A6"/>
    <w:rsid w:val="64031599"/>
    <w:rsid w:val="64A83900"/>
    <w:rsid w:val="689065AA"/>
    <w:rsid w:val="68C33D20"/>
    <w:rsid w:val="691E364C"/>
    <w:rsid w:val="6CAD1E99"/>
    <w:rsid w:val="6D2531FB"/>
    <w:rsid w:val="6E866F03"/>
    <w:rsid w:val="6FF900DB"/>
    <w:rsid w:val="71096990"/>
    <w:rsid w:val="73B07597"/>
    <w:rsid w:val="751029E3"/>
    <w:rsid w:val="763C70B5"/>
    <w:rsid w:val="77776706"/>
    <w:rsid w:val="78476B8D"/>
    <w:rsid w:val="7A5F7B9C"/>
    <w:rsid w:val="7D2147A7"/>
    <w:rsid w:val="7D4A45B8"/>
    <w:rsid w:val="7F4B0E82"/>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0"/>
    <w:qFormat/>
    <w:uiPriority w:val="0"/>
    <w:pPr>
      <w:keepNext/>
      <w:keepLines/>
      <w:spacing w:before="260" w:after="260" w:line="416" w:lineRule="auto"/>
      <w:outlineLvl w:val="2"/>
    </w:pPr>
    <w:rPr>
      <w:b/>
      <w:bCs/>
      <w:sz w:val="32"/>
      <w:szCs w:val="32"/>
    </w:rPr>
  </w:style>
  <w:style w:type="paragraph" w:styleId="7">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9">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10">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11">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2">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8"/>
    <w:basedOn w:val="1"/>
    <w:next w:val="1"/>
    <w:qFormat/>
    <w:uiPriority w:val="0"/>
    <w:pPr>
      <w:ind w:left="2940" w:leftChars="1400"/>
    </w:pPr>
  </w:style>
  <w:style w:type="paragraph" w:styleId="13">
    <w:name w:val="toc 7"/>
    <w:basedOn w:val="1"/>
    <w:next w:val="1"/>
    <w:unhideWhenUsed/>
    <w:qFormat/>
    <w:uiPriority w:val="39"/>
    <w:pPr>
      <w:tabs>
        <w:tab w:val="right" w:leader="dot" w:pos="9344"/>
      </w:tabs>
      <w:spacing w:line="300" w:lineRule="exact"/>
      <w:ind w:left="1259"/>
    </w:pPr>
    <w:rPr>
      <w:rFonts w:ascii="宋体"/>
    </w:rPr>
  </w:style>
  <w:style w:type="paragraph" w:styleId="14">
    <w:name w:val="Normal Indent"/>
    <w:basedOn w:val="1"/>
    <w:qFormat/>
    <w:uiPriority w:val="0"/>
    <w:pPr>
      <w:ind w:firstLine="420"/>
    </w:pPr>
  </w:style>
  <w:style w:type="paragraph" w:styleId="15">
    <w:name w:val="Body Text"/>
    <w:basedOn w:val="1"/>
    <w:link w:val="90"/>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9"/>
    <w:semiHidden/>
    <w:unhideWhenUsed/>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qFormat/>
    <w:uiPriority w:val="0"/>
    <w:rPr>
      <w:sz w:val="24"/>
    </w:rPr>
  </w:style>
  <w:style w:type="paragraph" w:styleId="28">
    <w:name w:val="Title"/>
    <w:basedOn w:val="1"/>
    <w:link w:val="52"/>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qFormat/>
    <w:uiPriority w:val="0"/>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4"/>
    <w:qFormat/>
    <w:uiPriority w:val="0"/>
    <w:rPr>
      <w:rFonts w:ascii="Times New Roman" w:hAnsi="Times New Roman" w:eastAsia="宋体" w:cs="Times New Roman"/>
      <w:b/>
      <w:bCs/>
      <w:kern w:val="44"/>
      <w:sz w:val="44"/>
      <w:szCs w:val="44"/>
    </w:rPr>
  </w:style>
  <w:style w:type="character" w:customStyle="1" w:styleId="39">
    <w:name w:val="标题 2 字符"/>
    <w:link w:val="5"/>
    <w:qFormat/>
    <w:uiPriority w:val="0"/>
    <w:rPr>
      <w:rFonts w:ascii="Arial" w:hAnsi="Arial" w:eastAsia="黑体" w:cs="Times New Roman"/>
      <w:b/>
      <w:bCs/>
      <w:sz w:val="32"/>
      <w:szCs w:val="32"/>
    </w:rPr>
  </w:style>
  <w:style w:type="character" w:customStyle="1" w:styleId="40">
    <w:name w:val="标题 3 字符"/>
    <w:link w:val="6"/>
    <w:qFormat/>
    <w:uiPriority w:val="0"/>
    <w:rPr>
      <w:rFonts w:ascii="Times New Roman" w:hAnsi="Times New Roman" w:eastAsia="宋体" w:cs="Times New Roman"/>
      <w:b/>
      <w:bCs/>
      <w:sz w:val="32"/>
      <w:szCs w:val="32"/>
    </w:rPr>
  </w:style>
  <w:style w:type="character" w:customStyle="1" w:styleId="41">
    <w:name w:val="标题 4 字符"/>
    <w:link w:val="7"/>
    <w:qFormat/>
    <w:uiPriority w:val="0"/>
    <w:rPr>
      <w:rFonts w:ascii="Arial" w:hAnsi="Arial" w:eastAsia="黑体" w:cs="Times New Roman"/>
      <w:b/>
      <w:bCs/>
      <w:sz w:val="28"/>
      <w:szCs w:val="28"/>
    </w:rPr>
  </w:style>
  <w:style w:type="character" w:customStyle="1" w:styleId="42">
    <w:name w:val="标题 5 字符"/>
    <w:link w:val="8"/>
    <w:qFormat/>
    <w:uiPriority w:val="0"/>
    <w:rPr>
      <w:rFonts w:ascii="Times New Roman" w:hAnsi="Times New Roman" w:eastAsia="宋体" w:cs="Times New Roman"/>
      <w:b/>
      <w:bCs/>
      <w:sz w:val="28"/>
      <w:szCs w:val="28"/>
    </w:rPr>
  </w:style>
  <w:style w:type="character" w:customStyle="1" w:styleId="43">
    <w:name w:val="标题 6 字符"/>
    <w:link w:val="9"/>
    <w:qFormat/>
    <w:uiPriority w:val="0"/>
    <w:rPr>
      <w:rFonts w:ascii="Arial" w:hAnsi="Arial" w:eastAsia="黑体" w:cs="Times New Roman"/>
      <w:b/>
      <w:bCs/>
      <w:sz w:val="24"/>
      <w:szCs w:val="24"/>
    </w:rPr>
  </w:style>
  <w:style w:type="character" w:customStyle="1" w:styleId="44">
    <w:name w:val="标题 7 字符"/>
    <w:link w:val="10"/>
    <w:qFormat/>
    <w:uiPriority w:val="0"/>
    <w:rPr>
      <w:rFonts w:ascii="Times New Roman" w:hAnsi="Times New Roman" w:eastAsia="宋体" w:cs="Times New Roman"/>
      <w:b/>
      <w:bCs/>
      <w:sz w:val="24"/>
      <w:szCs w:val="24"/>
    </w:rPr>
  </w:style>
  <w:style w:type="character" w:customStyle="1" w:styleId="45">
    <w:name w:val="标题 8 字符"/>
    <w:link w:val="11"/>
    <w:qFormat/>
    <w:uiPriority w:val="0"/>
    <w:rPr>
      <w:rFonts w:ascii="Arial" w:hAnsi="Arial" w:eastAsia="黑体" w:cs="Times New Roman"/>
      <w:sz w:val="24"/>
      <w:szCs w:val="24"/>
    </w:rPr>
  </w:style>
  <w:style w:type="character" w:customStyle="1" w:styleId="46">
    <w:name w:val="标题 9 字符"/>
    <w:link w:val="12"/>
    <w:qFormat/>
    <w:uiPriority w:val="0"/>
    <w:rPr>
      <w:rFonts w:ascii="Arial" w:hAnsi="Arial" w:eastAsia="黑体" w:cs="Times New Roman"/>
      <w:szCs w:val="21"/>
    </w:rPr>
  </w:style>
  <w:style w:type="character" w:customStyle="1" w:styleId="47">
    <w:name w:val="页眉 字符"/>
    <w:link w:val="20"/>
    <w:qFormat/>
    <w:uiPriority w:val="99"/>
    <w:rPr>
      <w:rFonts w:ascii="Times New Roman" w:hAnsi="Times New Roman" w:eastAsia="宋体" w:cs="Times New Roman"/>
      <w:sz w:val="18"/>
      <w:szCs w:val="18"/>
    </w:rPr>
  </w:style>
  <w:style w:type="character" w:customStyle="1" w:styleId="48">
    <w:name w:val="页脚 字符"/>
    <w:link w:val="19"/>
    <w:qFormat/>
    <w:uiPriority w:val="99"/>
    <w:rPr>
      <w:rFonts w:ascii="宋体" w:hAnsi="Times New Roman" w:eastAsia="宋体" w:cs="Times New Roman"/>
      <w:sz w:val="18"/>
      <w:szCs w:val="18"/>
    </w:rPr>
  </w:style>
  <w:style w:type="character" w:customStyle="1" w:styleId="49">
    <w:name w:val="批注框文本 字符"/>
    <w:link w:val="18"/>
    <w:semiHidden/>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rPr>
  </w:style>
  <w:style w:type="character" w:customStyle="1" w:styleId="52">
    <w:name w:val="标题 字符"/>
    <w:link w:val="28"/>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5"/>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3"/>
    <w:semiHidden/>
    <w:qFormat/>
    <w:uiPriority w:val="0"/>
    <w:rPr>
      <w:rFonts w:ascii="宋体" w:hAnsi="Times New Roman" w:eastAsia="宋体" w:cs="Times New Roman"/>
      <w:sz w:val="18"/>
      <w:szCs w:val="18"/>
    </w:rPr>
  </w:style>
  <w:style w:type="paragraph" w:customStyle="1" w:styleId="104">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basedOn w:val="126"/>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next w:val="60"/>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character" w:customStyle="1" w:styleId="232">
    <w:name w:val="发布"/>
    <w:basedOn w:val="31"/>
    <w:qFormat/>
    <w:uiPriority w:val="0"/>
    <w:rPr>
      <w:rFonts w:ascii="黑体" w:eastAsia="黑体"/>
      <w:spacing w:val="85"/>
      <w:w w:val="100"/>
      <w:position w:val="3"/>
      <w:sz w:val="28"/>
      <w:szCs w:val="28"/>
    </w:rPr>
  </w:style>
  <w:style w:type="paragraph" w:customStyle="1" w:styleId="233">
    <w:name w:val="正文1"/>
    <w:qFormat/>
    <w:uiPriority w:val="0"/>
    <w:pPr>
      <w:jc w:val="both"/>
    </w:pPr>
    <w:rPr>
      <w:rFonts w:ascii="Calibri" w:hAnsi="Calibri" w:eastAsia="宋体" w:cs="Calibri"/>
      <w:kern w:val="2"/>
      <w:sz w:val="21"/>
      <w:szCs w:val="21"/>
      <w:lang w:val="en-US" w:eastAsia="zh-CN" w:bidi="ar-SA"/>
    </w:rPr>
  </w:style>
  <w:style w:type="paragraph" w:styleId="234">
    <w:name w:val="List Paragraph"/>
    <w:basedOn w:val="1"/>
    <w:qFormat/>
    <w:uiPriority w:val="34"/>
    <w:pPr>
      <w:ind w:firstLine="420" w:firstLineChars="200"/>
    </w:pPr>
  </w:style>
  <w:style w:type="paragraph" w:customStyle="1" w:styleId="235">
    <w:name w:val="一级条标题"/>
    <w:next w:val="23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customStyle="1" w:styleId="237">
    <w:name w:val="章标题"/>
    <w:next w:val="236"/>
    <w:link w:val="238"/>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238">
    <w:name w:val="章标题 Char"/>
    <w:link w:val="237"/>
    <w:qFormat/>
    <w:uiPriority w:val="0"/>
    <w:rPr>
      <w:rFonts w:ascii="黑体" w:hAnsi="Times New Roman" w:eastAsia="黑体" w:cs="Times New Roman"/>
      <w:sz w:val="21"/>
      <w:lang w:val="en-US" w:eastAsia="zh-CN" w:bidi="ar-SA"/>
    </w:rPr>
  </w:style>
  <w:style w:type="paragraph" w:customStyle="1" w:styleId="239">
    <w:name w:val="一级无"/>
    <w:basedOn w:val="235"/>
    <w:qFormat/>
    <w:uiPriority w:val="0"/>
    <w:pPr>
      <w:spacing w:before="0" w:beforeLines="0" w:after="0" w:afterLines="0"/>
    </w:pPr>
    <w:rPr>
      <w:rFonts w:ascii="宋体" w:eastAsia="宋体"/>
    </w:rPr>
  </w:style>
  <w:style w:type="paragraph" w:customStyle="1" w:styleId="240">
    <w:name w:val="附录标识"/>
    <w:basedOn w:val="1"/>
    <w:next w:val="236"/>
    <w:qFormat/>
    <w:uiPriority w:val="0"/>
    <w:pPr>
      <w:keepNext/>
      <w:widowControl/>
      <w:numPr>
        <w:ilvl w:val="0"/>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2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image" Target="media/image2.pn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3309</Words>
  <Characters>3554</Characters>
  <Lines>89</Lines>
  <Paragraphs>25</Paragraphs>
  <TotalTime>26</TotalTime>
  <ScaleCrop>false</ScaleCrop>
  <LinksUpToDate>false</LinksUpToDate>
  <CharactersWithSpaces>3660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2021-12-13T04:26:00Z</dcterms:created>
  <dc:creator>宁宁</dc:creator>
  <dc:description>&lt;config cover="true" show_menu="true" version="1.0.0" doctype="SDKXY"&gt;_x000d_
&lt;/config&gt;</dc:description>
  <cp:lastModifiedBy>Never forget゜</cp:lastModifiedBy>
  <cp:lastPrinted>2022-07-18T10:53:00Z</cp:lastPrinted>
  <dcterms:modified xsi:type="dcterms:W3CDTF">2022-10-28T06:35:10Z</dcterms:modified>
  <dc:title>地方标准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00835AB1ABE54722A866A3662CCF68BC</vt:lpwstr>
  </property>
  <property fmtid="{D5CDD505-2E9C-101B-9397-08002B2CF9AE}" pid="16" name="DoublePage">
    <vt:lpwstr>true</vt:lpwstr>
  </property>
</Properties>
</file>