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71" w:rsidRDefault="00174696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66A71" w:rsidRDefault="00174696">
      <w:pPr>
        <w:spacing w:line="360" w:lineRule="auto"/>
        <w:jc w:val="center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专精特新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“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小巨人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”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企业</w:t>
      </w:r>
      <w:r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t>认定</w:t>
      </w: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标准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专精特新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小巨人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企业认定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需同时满足专、精、特、新、链、品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六个方面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指标。</w:t>
      </w:r>
    </w:p>
    <w:p w:rsidR="00E66A71" w:rsidRDefault="00174696">
      <w:pPr>
        <w:spacing w:line="600" w:lineRule="exact"/>
        <w:ind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专业化指标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坚持专业化发展道路，长期专注并深耕于</w:t>
      </w:r>
      <w:proofErr w:type="gramStart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产业链某一</w:t>
      </w:r>
      <w:proofErr w:type="gramEnd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环节或某一产品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截至上年末，企业从事特定细分市场时间达到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年以上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主营业务收入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总额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占营业收入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总额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比重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不低于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70%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近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年主营业务收入平均增长率不低于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</w:t>
      </w:r>
      <w:r>
        <w:rPr>
          <w:rFonts w:ascii="Times New Roman" w:eastAsia="黑体" w:hAnsi="Times New Roman" w:cs="黑体"/>
          <w:color w:val="000000"/>
          <w:sz w:val="32"/>
          <w:szCs w:val="32"/>
        </w:rPr>
        <w:t>精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细化指标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重视并实施长期发展战略，公司治理规范、信誉良好、社会责任感强，生产技术、工艺及产品质量性能国内领先，注重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数字化、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绿色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化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发展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在研发设计、生产制造、供应链管理等环节，至少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项核心业务采用信息系统支撑。取得相关管理体系认证，或产品通过发达国家和地区产品认证（国际标准协会行业认证）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。截至上年末，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企业资产负债率不高于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70%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特色化指标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技术和产品有自身独特优势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主导产品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在全国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细分市场占有率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达到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10%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以上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，且享有较高知名度和影响力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拥有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直接面向市场并具有竞争优势的自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主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品牌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。</w:t>
      </w:r>
    </w:p>
    <w:p w:rsidR="00E66A71" w:rsidRDefault="00174696">
      <w:pPr>
        <w:spacing w:line="600" w:lineRule="exact"/>
        <w:ind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创新能力指标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lastRenderedPageBreak/>
        <w:t>满足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一般性条件或创新直通条件。</w:t>
      </w:r>
    </w:p>
    <w:p w:rsidR="00E66A71" w:rsidRDefault="00174696" w:rsidP="00910C81">
      <w:pPr>
        <w:pStyle w:val="23"/>
        <w:ind w:firstLine="64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（一）一般性条件。需同时满足以下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三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项：</w:t>
      </w:r>
    </w:p>
    <w:p w:rsidR="00E66A71" w:rsidRDefault="00174696" w:rsidP="00910C81">
      <w:pPr>
        <w:pStyle w:val="23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1.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上年度</w:t>
      </w:r>
      <w:r>
        <w:rPr>
          <w:rFonts w:ascii="Times New Roman" w:hAnsi="Times New Roman"/>
          <w:bCs/>
          <w:color w:val="000000"/>
          <w:sz w:val="32"/>
          <w:szCs w:val="32"/>
        </w:rPr>
        <w:t>营业收入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总额</w:t>
      </w:r>
      <w:r>
        <w:rPr>
          <w:rFonts w:ascii="Times New Roman" w:hAnsi="Times New Roman"/>
          <w:bCs/>
          <w:color w:val="000000"/>
          <w:sz w:val="32"/>
          <w:szCs w:val="32"/>
        </w:rPr>
        <w:t>在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亿元</w:t>
      </w:r>
      <w:r>
        <w:rPr>
          <w:rFonts w:ascii="Times New Roman" w:hAnsi="Times New Roman"/>
          <w:bCs/>
          <w:color w:val="000000"/>
          <w:sz w:val="32"/>
          <w:szCs w:val="32"/>
        </w:rPr>
        <w:t>以上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的企业</w:t>
      </w:r>
      <w:r>
        <w:rPr>
          <w:rFonts w:ascii="Times New Roman" w:hAnsi="Times New Roman"/>
          <w:bCs/>
          <w:color w:val="000000"/>
          <w:sz w:val="32"/>
          <w:szCs w:val="32"/>
        </w:rPr>
        <w:t>，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近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研发费用总额占营业收入总额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比重均不低于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3%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；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上年度营业收入总额在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5000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万元—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亿元的企业，近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研发费用总额占营业收入总额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比重均不低于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6%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；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上年度营业收入总额在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5000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万元以下的企业，同时</w:t>
      </w:r>
      <w:proofErr w:type="gramStart"/>
      <w:r>
        <w:rPr>
          <w:rFonts w:ascii="Times New Roman" w:hAnsi="Times New Roman" w:hint="eastAsia"/>
          <w:bCs/>
          <w:color w:val="000000"/>
          <w:sz w:val="32"/>
          <w:szCs w:val="32"/>
        </w:rPr>
        <w:t>满足近</w:t>
      </w:r>
      <w:proofErr w:type="gramEnd"/>
      <w:r>
        <w:rPr>
          <w:rFonts w:ascii="Times New Roman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年新增股权融资总额（合格机构投资者的实缴额）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8000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万元以上，且研发费用总额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3000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万元以上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、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研发人员占企业职工总数比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重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50%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以上。</w:t>
      </w:r>
    </w:p>
    <w:p w:rsidR="00E66A71" w:rsidRDefault="00174696" w:rsidP="00910C81">
      <w:pPr>
        <w:pStyle w:val="23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自建或与高等院校、科研机构联合建立研发机构，设立技术研究院、企业技术中心、企业工程中心、院士专家工作站、博士后工作站等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。</w:t>
      </w:r>
    </w:p>
    <w:p w:rsidR="00E66A71" w:rsidRDefault="00174696" w:rsidP="00910C81">
      <w:pPr>
        <w:pStyle w:val="23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3.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拥有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项以上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与主导产品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相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关的</w:t>
      </w:r>
      <w:r>
        <w:rPr>
          <w:rFonts w:ascii="Times New Roman" w:hAnsi="Times New Roman"/>
          <w:bCs/>
          <w:color w:val="000000"/>
          <w:sz w:val="32"/>
          <w:szCs w:val="32"/>
        </w:rPr>
        <w:t>Ⅰ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类知识产权，且实际应用</w:t>
      </w:r>
      <w:r>
        <w:rPr>
          <w:rFonts w:ascii="Times New Roman" w:hAnsi="Times New Roman"/>
          <w:bCs/>
          <w:color w:val="000000"/>
          <w:sz w:val="32"/>
          <w:szCs w:val="32"/>
        </w:rPr>
        <w:t>并已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产生经济效益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。</w:t>
      </w:r>
    </w:p>
    <w:p w:rsidR="00E66A71" w:rsidRDefault="00174696" w:rsidP="00910C81">
      <w:pPr>
        <w:pStyle w:val="23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（二）创新直通条件。满足以下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一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项即可：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近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三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年获得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国家级科技奖励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，并在获奖单位中排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名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。</w:t>
      </w:r>
    </w:p>
    <w:p w:rsidR="00E66A71" w:rsidRDefault="00174696">
      <w:pPr>
        <w:spacing w:line="600" w:lineRule="exact"/>
        <w:ind w:firstLine="64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近三年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进入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创客中国</w:t>
      </w:r>
      <w:r>
        <w:rPr>
          <w:rFonts w:ascii="Times New Roman" w:hAnsi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中小企业创新创业大赛全国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50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企业组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名单。</w:t>
      </w:r>
    </w:p>
    <w:p w:rsidR="00E66A71" w:rsidRDefault="00174696">
      <w:pPr>
        <w:spacing w:line="600" w:lineRule="exact"/>
        <w:ind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五、产业</w:t>
      </w:r>
      <w:proofErr w:type="gramStart"/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链配套</w:t>
      </w:r>
      <w:proofErr w:type="gramEnd"/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指标</w:t>
      </w:r>
    </w:p>
    <w:p w:rsidR="00E66A71" w:rsidRDefault="00174696">
      <w:pPr>
        <w:spacing w:line="6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位于产业</w:t>
      </w:r>
      <w:proofErr w:type="gramStart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链关键</w:t>
      </w:r>
      <w:proofErr w:type="gramEnd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环节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围绕重点产业</w:t>
      </w:r>
      <w:proofErr w:type="gramStart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链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实现</w:t>
      </w:r>
      <w:proofErr w:type="gramEnd"/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关键基础技术和产品的产业化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应用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，发挥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补短板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锻长板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填空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lastRenderedPageBreak/>
        <w:t>白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等重要作用。</w:t>
      </w:r>
    </w:p>
    <w:p w:rsidR="00E66A71" w:rsidRDefault="00174696">
      <w:pPr>
        <w:spacing w:line="600" w:lineRule="exact"/>
        <w:ind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六、主导产品所属领域指标</w:t>
      </w:r>
    </w:p>
    <w:p w:rsidR="00E66A71" w:rsidRDefault="00174696" w:rsidP="00910C81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主导产品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原则上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属于以下重点领域：从事细分产品市场属于制造业核心基础零部件、元器件、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关键软件、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先进基础工艺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关键基础材料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和产业技术基础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；或符合制造强国战略十大重点产业领域；或属于网络强国建设的信息基础设施、关键核心技术、网络安全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、数据安全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领域等产品。</w:t>
      </w:r>
      <w:bookmarkStart w:id="0" w:name="_GoBack"/>
      <w:bookmarkEnd w:id="0"/>
    </w:p>
    <w:p w:rsidR="00E66A71" w:rsidRDefault="00E66A71">
      <w:pPr>
        <w:adjustRightInd w:val="0"/>
        <w:snapToGrid w:val="0"/>
        <w:spacing w:line="560" w:lineRule="exact"/>
        <w:jc w:val="left"/>
      </w:pPr>
    </w:p>
    <w:sectPr w:rsidR="00E66A71" w:rsidSect="00910C8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96" w:rsidRDefault="00174696">
      <w:r>
        <w:separator/>
      </w:r>
    </w:p>
  </w:endnote>
  <w:endnote w:type="continuationSeparator" w:id="0">
    <w:p w:rsidR="00174696" w:rsidRDefault="001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71" w:rsidRDefault="00174696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910C81">
      <w:rPr>
        <w:rStyle w:val="ad"/>
        <w:noProof/>
      </w:rPr>
      <w:t>3</w:t>
    </w:r>
    <w:r>
      <w:fldChar w:fldCharType="end"/>
    </w:r>
    <w:r>
      <w:rPr>
        <w:rStyle w:val="ad"/>
        <w:rFonts w:hint="eastAsia"/>
      </w:rPr>
      <w:t xml:space="preserve"> </w:t>
    </w:r>
  </w:p>
  <w:p w:rsidR="00E66A71" w:rsidRDefault="00E66A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96" w:rsidRDefault="00174696">
      <w:r>
        <w:separator/>
      </w:r>
    </w:p>
  </w:footnote>
  <w:footnote w:type="continuationSeparator" w:id="0">
    <w:p w:rsidR="00174696" w:rsidRDefault="0017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71" w:rsidRDefault="00E66A7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AA63D"/>
    <w:multiLevelType w:val="singleLevel"/>
    <w:tmpl w:val="D9BAA6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79F5D"/>
    <w:multiLevelType w:val="singleLevel"/>
    <w:tmpl w:val="EB479F5D"/>
    <w:lvl w:ilvl="0">
      <w:start w:val="7"/>
      <w:numFmt w:val="decimal"/>
      <w:suff w:val="space"/>
      <w:lvlText w:val="%1."/>
      <w:lvlJc w:val="left"/>
    </w:lvl>
  </w:abstractNum>
  <w:abstractNum w:abstractNumId="2">
    <w:nsid w:val="F5164B66"/>
    <w:multiLevelType w:val="singleLevel"/>
    <w:tmpl w:val="F5164B66"/>
    <w:lvl w:ilvl="0">
      <w:start w:val="4"/>
      <w:numFmt w:val="decimal"/>
      <w:suff w:val="space"/>
      <w:lvlText w:val="%1."/>
      <w:lvlJc w:val="left"/>
    </w:lvl>
  </w:abstractNum>
  <w:abstractNum w:abstractNumId="3">
    <w:nsid w:val="4BFE0B6F"/>
    <w:multiLevelType w:val="singleLevel"/>
    <w:tmpl w:val="4BFE0B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9A17E3C"/>
    <w:multiLevelType w:val="singleLevel"/>
    <w:tmpl w:val="79A17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001E6805"/>
    <w:rsid w:val="D9BEBEC9"/>
    <w:rsid w:val="DFDB9104"/>
    <w:rsid w:val="FDEE43BF"/>
    <w:rsid w:val="000E6E9F"/>
    <w:rsid w:val="00174696"/>
    <w:rsid w:val="001E6805"/>
    <w:rsid w:val="0040112F"/>
    <w:rsid w:val="00440612"/>
    <w:rsid w:val="00496216"/>
    <w:rsid w:val="00501BC6"/>
    <w:rsid w:val="005744C6"/>
    <w:rsid w:val="005F2090"/>
    <w:rsid w:val="00763247"/>
    <w:rsid w:val="00775658"/>
    <w:rsid w:val="007E70F9"/>
    <w:rsid w:val="00827C53"/>
    <w:rsid w:val="00910C81"/>
    <w:rsid w:val="00974059"/>
    <w:rsid w:val="009F364D"/>
    <w:rsid w:val="00A85629"/>
    <w:rsid w:val="00AA48A2"/>
    <w:rsid w:val="00B77B57"/>
    <w:rsid w:val="00CF3E5B"/>
    <w:rsid w:val="00E66A71"/>
    <w:rsid w:val="00E86979"/>
    <w:rsid w:val="00F83CAB"/>
    <w:rsid w:val="2DF953FA"/>
    <w:rsid w:val="357616C3"/>
    <w:rsid w:val="49F77539"/>
    <w:rsid w:val="77E61DC8"/>
    <w:rsid w:val="7F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5">
    <w:name w:val="Normal Indent"/>
    <w:basedOn w:val="a"/>
    <w:qFormat/>
    <w:pPr>
      <w:spacing w:beforeLines="50" w:line="360" w:lineRule="auto"/>
      <w:ind w:firstLine="510"/>
    </w:pPr>
    <w:rPr>
      <w:rFonts w:ascii="Times New Roman" w:hAnsi="Times New Roman"/>
    </w:rPr>
  </w:style>
  <w:style w:type="paragraph" w:styleId="a6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paragraph" w:styleId="aa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page number"/>
    <w:qFormat/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af1">
    <w:name w:val="标"/>
    <w:basedOn w:val="a"/>
    <w:link w:val="Char3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3">
    <w:name w:val="标 Char"/>
    <w:link w:val="af1"/>
    <w:qFormat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af2">
    <w:name w:val="小标"/>
    <w:basedOn w:val="a"/>
    <w:link w:val="Char4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4">
    <w:name w:val="小标 Char"/>
    <w:link w:val="af2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文章正文"/>
    <w:basedOn w:val="a"/>
    <w:link w:val="Char5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character" w:customStyle="1" w:styleId="Char5">
    <w:name w:val="文章正文 Char"/>
    <w:link w:val="af3"/>
    <w:qFormat/>
    <w:rPr>
      <w:rFonts w:ascii="仿宋" w:eastAsia="仿宋_GB2312" w:hAnsi="仿宋"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qFormat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qFormat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Char2">
    <w:name w:val="副标题 Char"/>
    <w:link w:val="a9"/>
    <w:uiPriority w:val="11"/>
    <w:qFormat/>
    <w:rPr>
      <w:i/>
      <w:iCs/>
      <w:sz w:val="24"/>
      <w:szCs w:val="24"/>
    </w:rPr>
  </w:style>
  <w:style w:type="paragraph" w:styleId="af4">
    <w:name w:val="No Spacing"/>
    <w:basedOn w:val="a"/>
    <w:link w:val="Char6"/>
    <w:uiPriority w:val="1"/>
    <w:qFormat/>
  </w:style>
  <w:style w:type="character" w:customStyle="1" w:styleId="Char6">
    <w:name w:val="无间隔 Char"/>
    <w:link w:val="af4"/>
    <w:uiPriority w:val="1"/>
    <w:qFormat/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af6">
    <w:name w:val="Quote"/>
    <w:basedOn w:val="a"/>
    <w:next w:val="a"/>
    <w:link w:val="Char7"/>
    <w:uiPriority w:val="29"/>
    <w:qFormat/>
    <w:rPr>
      <w:rFonts w:ascii="Cambria" w:hAnsi="Cambria"/>
      <w:i/>
      <w:iCs/>
      <w:color w:val="5A5A5A"/>
    </w:rPr>
  </w:style>
  <w:style w:type="character" w:customStyle="1" w:styleId="Char7">
    <w:name w:val="引用 Char"/>
    <w:link w:val="af6"/>
    <w:uiPriority w:val="29"/>
    <w:qFormat/>
    <w:rPr>
      <w:rFonts w:ascii="Cambria" w:hAnsi="Cambria"/>
      <w:i/>
      <w:iCs/>
      <w:color w:val="5A5A5A"/>
    </w:rPr>
  </w:style>
  <w:style w:type="paragraph" w:styleId="af7">
    <w:name w:val="Intense Quote"/>
    <w:basedOn w:val="a"/>
    <w:next w:val="a"/>
    <w:link w:val="Char8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8">
    <w:name w:val="明显引用 Char"/>
    <w:link w:val="af7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滨江区收文</cp:lastModifiedBy>
  <cp:revision>4</cp:revision>
  <dcterms:created xsi:type="dcterms:W3CDTF">2022-06-22T15:46:00Z</dcterms:created>
  <dcterms:modified xsi:type="dcterms:W3CDTF">2022-06-22T03:19:00Z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F64D479A64994196B6B6DD3BEA37F8C2</vt:lpwstr>
  </property>
</Properties>
</file>