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附件4</w:t>
      </w:r>
    </w:p>
    <w:p>
      <w:pPr>
        <w:jc w:val="center"/>
        <w:rPr>
          <w:rFonts w:ascii="方正小标宋简体" w:hAns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  <w:szCs w:val="44"/>
        </w:rPr>
        <w:t>2023年度专精特新中小企业认定推荐名单汇总表</w:t>
      </w:r>
    </w:p>
    <w:bookmarkEnd w:id="0"/>
    <w:p>
      <w:pPr>
        <w:ind w:firstLine="480" w:firstLineChars="20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区、县（市）经信局（盖章）：</w:t>
      </w:r>
    </w:p>
    <w:tbl>
      <w:tblPr>
        <w:tblStyle w:val="4"/>
        <w:tblW w:w="20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840"/>
        <w:gridCol w:w="1087"/>
        <w:gridCol w:w="1328"/>
        <w:gridCol w:w="750"/>
        <w:gridCol w:w="900"/>
        <w:gridCol w:w="1260"/>
        <w:gridCol w:w="975"/>
        <w:gridCol w:w="670"/>
        <w:gridCol w:w="690"/>
        <w:gridCol w:w="672"/>
        <w:gridCol w:w="717"/>
        <w:gridCol w:w="732"/>
        <w:gridCol w:w="689"/>
        <w:gridCol w:w="724"/>
        <w:gridCol w:w="828"/>
        <w:gridCol w:w="827"/>
        <w:gridCol w:w="949"/>
        <w:gridCol w:w="827"/>
        <w:gridCol w:w="587"/>
        <w:gridCol w:w="551"/>
        <w:gridCol w:w="586"/>
        <w:gridCol w:w="621"/>
        <w:gridCol w:w="673"/>
        <w:gridCol w:w="672"/>
        <w:gridCol w:w="10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所属区、县（市）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企业名称</w:t>
            </w: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统一社会信用代码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所属行业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行业代码（4位）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主导产品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是否满足4项直通条件之一（填1、2、3、4序号）</w:t>
            </w:r>
          </w:p>
        </w:tc>
        <w:tc>
          <w:tcPr>
            <w:tcW w:w="2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主营业务收入（万元）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2022年营业收入（万元）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2022年净利润（万元）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2022年资产总额（万元）</w:t>
            </w:r>
          </w:p>
        </w:tc>
        <w:tc>
          <w:tcPr>
            <w:tcW w:w="72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highlight w:val="none"/>
                <w:lang w:bidi="ar"/>
              </w:rPr>
              <w:t>2022年资产负债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highlight w:val="none"/>
                <w:lang w:eastAsia="zh-CN" w:bidi="ar"/>
              </w:rPr>
              <w:t>率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highlight w:val="none"/>
                <w:lang w:bidi="ar"/>
              </w:rPr>
              <w:t>（%）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2022年研发费用总额（万元）</w:t>
            </w: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2022年全体职工数量（人）</w:t>
            </w:r>
          </w:p>
        </w:tc>
        <w:tc>
          <w:tcPr>
            <w:tcW w:w="9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2022年研发人员数量（人）</w:t>
            </w: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企业数字化水平</w:t>
            </w:r>
          </w:p>
        </w:tc>
        <w:tc>
          <w:tcPr>
            <w:tcW w:w="1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作为主要起草单位制修订的已批准发布标准数量（个）</w:t>
            </w: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研发机构数（个）</w:t>
            </w:r>
          </w:p>
        </w:tc>
        <w:tc>
          <w:tcPr>
            <w:tcW w:w="100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发明专利（项）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6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0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2020年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2021年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2022年</w:t>
            </w:r>
          </w:p>
        </w:tc>
        <w:tc>
          <w:tcPr>
            <w:tcW w:w="7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6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72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8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9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8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国际标准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国家标准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行业标准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国家级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省级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市级</w:t>
            </w:r>
          </w:p>
        </w:tc>
        <w:tc>
          <w:tcPr>
            <w:tcW w:w="100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注：可用A3纸打印</w:t>
      </w:r>
    </w:p>
    <w:sectPr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wOTdiM2RhNzA5MmJjYzAwZmMxYWEyZDMzNDYwN2IifQ=="/>
  </w:docVars>
  <w:rsids>
    <w:rsidRoot w:val="1EB0514C"/>
    <w:rsid w:val="1EB0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itle"/>
    <w:basedOn w:val="1"/>
    <w:next w:val="1"/>
    <w:qFormat/>
    <w:uiPriority w:val="10"/>
    <w:pPr>
      <w:pBdr>
        <w:top w:val="single" w:color="A7BFDE" w:sz="8" w:space="10"/>
        <w:bottom w:val="single" w:color="9BBB59" w:sz="24" w:space="15"/>
      </w:pBdr>
      <w:jc w:val="center"/>
    </w:pPr>
    <w:rPr>
      <w:rFonts w:ascii="Cambria" w:hAnsi="Cambria"/>
      <w:i/>
      <w:iCs/>
      <w:color w:val="243F60"/>
      <w:sz w:val="60"/>
      <w:szCs w:val="6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2023-03-07T06:40:00Z</dcterms:created>
  <dc:creator>木梓</dc:creator>
  <cp:lastModifiedBy>木梓</cp:lastModifiedBy>
  <dcterms:modified xsi:type="dcterms:W3CDTF">2023-03-07T06:42:05Z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B37CB1A86E1A48ACB0A40348ACC57C4B</vt:lpwstr>
  </property>
</Properties>
</file>