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1" name="图片 1" descr="附件1：劳动保障监察限期改正指令书（滨人社监令字[2022]509号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：劳动保障监察限期改正指令书（滨人社监令字[2022]509号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kZWVkMTlhNzg1NWQyNjZhM2Y5Y2RjMzFkZGM3NjYifQ=="/>
  </w:docVars>
  <w:rsids>
    <w:rsidRoot w:val="33E5182D"/>
    <w:rsid w:val="33E5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2022-12-16T09:50:00Z</dcterms:created>
  <dc:creator>谁偷吃了香菜和宇</dc:creator>
  <cp:lastModifiedBy>谁偷吃了香菜和宇</cp:lastModifiedBy>
  <dcterms:modified xsi:type="dcterms:W3CDTF">2022-12-16T09:51:27Z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DF64F7124EBB4D5380BC4C1953C61109</vt:lpwstr>
  </property>
</Properties>
</file>