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41" w:rsidRDefault="00E374EF">
      <w:pPr>
        <w:spacing w:line="700" w:lineRule="exact"/>
        <w:jc w:val="center"/>
        <w:outlineLvl w:val="0"/>
        <w:rPr>
          <w:rFonts w:ascii="仿宋" w:eastAsia="仿宋" w:hAnsi="仿宋" w:cs="仿宋"/>
          <w:b/>
          <w:sz w:val="44"/>
          <w:szCs w:val="44"/>
        </w:rPr>
      </w:pPr>
      <w:r>
        <w:rPr>
          <w:rFonts w:ascii="仿宋" w:eastAsia="仿宋" w:hAnsi="仿宋" w:cs="仿宋" w:hint="eastAsia"/>
          <w:b/>
          <w:sz w:val="44"/>
          <w:szCs w:val="44"/>
        </w:rPr>
        <w:t>2021</w:t>
      </w:r>
      <w:r>
        <w:rPr>
          <w:rFonts w:ascii="仿宋" w:eastAsia="仿宋" w:hAnsi="仿宋" w:cs="仿宋" w:hint="eastAsia"/>
          <w:b/>
          <w:sz w:val="44"/>
          <w:szCs w:val="44"/>
        </w:rPr>
        <w:t>年度滨江区人民政府履行教育职责</w:t>
      </w:r>
    </w:p>
    <w:p w:rsidR="00330C41" w:rsidRDefault="00E374EF">
      <w:pPr>
        <w:spacing w:line="700" w:lineRule="exact"/>
        <w:jc w:val="center"/>
        <w:outlineLvl w:val="0"/>
        <w:rPr>
          <w:rFonts w:ascii="仿宋" w:eastAsia="仿宋" w:hAnsi="仿宋" w:cs="仿宋"/>
          <w:b/>
          <w:sz w:val="44"/>
          <w:szCs w:val="44"/>
        </w:rPr>
      </w:pPr>
      <w:r>
        <w:rPr>
          <w:rFonts w:ascii="仿宋" w:eastAsia="仿宋" w:hAnsi="仿宋" w:cs="仿宋" w:hint="eastAsia"/>
          <w:b/>
          <w:sz w:val="44"/>
          <w:szCs w:val="44"/>
        </w:rPr>
        <w:t>情况自评报告</w:t>
      </w:r>
    </w:p>
    <w:p w:rsidR="00330C41" w:rsidRDefault="00330C41">
      <w:pPr>
        <w:adjustRightInd w:val="0"/>
        <w:snapToGrid w:val="0"/>
        <w:spacing w:line="360" w:lineRule="auto"/>
        <w:jc w:val="center"/>
        <w:outlineLvl w:val="0"/>
        <w:rPr>
          <w:rFonts w:ascii="仿宋" w:eastAsia="仿宋" w:hAnsi="仿宋" w:cs="仿宋"/>
          <w:bCs/>
          <w:sz w:val="30"/>
          <w:szCs w:val="30"/>
        </w:rPr>
      </w:pPr>
    </w:p>
    <w:p w:rsidR="00330C41" w:rsidRDefault="00E374EF">
      <w:pPr>
        <w:adjustRightInd w:val="0"/>
        <w:snapToGrid w:val="0"/>
        <w:spacing w:line="360" w:lineRule="auto"/>
        <w:jc w:val="center"/>
        <w:outlineLvl w:val="0"/>
        <w:rPr>
          <w:rFonts w:ascii="仿宋" w:eastAsia="仿宋" w:hAnsi="仿宋" w:cs="仿宋"/>
          <w:bCs/>
          <w:sz w:val="30"/>
          <w:szCs w:val="30"/>
        </w:rPr>
      </w:pPr>
      <w:r>
        <w:rPr>
          <w:rFonts w:ascii="仿宋" w:eastAsia="仿宋" w:hAnsi="仿宋" w:cs="仿宋" w:hint="eastAsia"/>
          <w:bCs/>
          <w:sz w:val="30"/>
          <w:szCs w:val="30"/>
        </w:rPr>
        <w:t>杭州市滨江区人民政府</w:t>
      </w:r>
    </w:p>
    <w:p w:rsidR="00330C41" w:rsidRDefault="00E374EF">
      <w:pPr>
        <w:adjustRightInd w:val="0"/>
        <w:snapToGrid w:val="0"/>
        <w:spacing w:line="360" w:lineRule="auto"/>
        <w:jc w:val="center"/>
        <w:outlineLvl w:val="0"/>
        <w:rPr>
          <w:rFonts w:ascii="仿宋" w:eastAsia="仿宋" w:hAnsi="仿宋" w:cs="仿宋"/>
          <w:bCs/>
          <w:sz w:val="30"/>
          <w:szCs w:val="30"/>
        </w:rPr>
      </w:pPr>
      <w:r>
        <w:rPr>
          <w:rFonts w:ascii="仿宋" w:eastAsia="仿宋" w:hAnsi="仿宋" w:cs="仿宋" w:hint="eastAsia"/>
          <w:bCs/>
          <w:sz w:val="30"/>
          <w:szCs w:val="30"/>
        </w:rPr>
        <w:t>2022</w:t>
      </w:r>
      <w:r>
        <w:rPr>
          <w:rFonts w:ascii="仿宋" w:eastAsia="仿宋" w:hAnsi="仿宋" w:cs="仿宋" w:hint="eastAsia"/>
          <w:bCs/>
          <w:sz w:val="30"/>
          <w:szCs w:val="30"/>
        </w:rPr>
        <w:t>年</w:t>
      </w:r>
      <w:r>
        <w:rPr>
          <w:rFonts w:ascii="仿宋" w:eastAsia="仿宋" w:hAnsi="仿宋" w:cs="仿宋" w:hint="eastAsia"/>
          <w:bCs/>
          <w:sz w:val="30"/>
          <w:szCs w:val="30"/>
        </w:rPr>
        <w:t>8</w:t>
      </w:r>
      <w:r>
        <w:rPr>
          <w:rFonts w:ascii="仿宋" w:eastAsia="仿宋" w:hAnsi="仿宋" w:cs="仿宋" w:hint="eastAsia"/>
          <w:bCs/>
          <w:sz w:val="30"/>
          <w:szCs w:val="30"/>
        </w:rPr>
        <w:t>月</w:t>
      </w:r>
    </w:p>
    <w:p w:rsidR="00330C41" w:rsidRDefault="00330C41">
      <w:pPr>
        <w:adjustRightInd w:val="0"/>
        <w:snapToGrid w:val="0"/>
        <w:spacing w:line="360" w:lineRule="auto"/>
        <w:ind w:firstLineChars="200" w:firstLine="600"/>
        <w:rPr>
          <w:rFonts w:ascii="仿宋" w:eastAsia="仿宋" w:hAnsi="仿宋" w:cs="仿宋"/>
          <w:bCs/>
          <w:sz w:val="30"/>
          <w:szCs w:val="30"/>
        </w:rPr>
      </w:pPr>
    </w:p>
    <w:p w:rsidR="00330C41" w:rsidRDefault="00E374EF">
      <w:pPr>
        <w:adjustRightInd w:val="0"/>
        <w:snapToGrid w:val="0"/>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根据《杭州市人民政府教育督导委员会办公室关于对区、县（市）人民政府开展履行教育职责评价的通知》（杭政教督办</w:t>
      </w:r>
      <w:r>
        <w:rPr>
          <w:rFonts w:ascii="仿宋" w:eastAsia="仿宋" w:hAnsi="仿宋" w:cs="仿宋" w:hint="eastAsia"/>
          <w:bCs/>
          <w:sz w:val="30"/>
          <w:szCs w:val="30"/>
        </w:rPr>
        <w:t>[2022]5</w:t>
      </w:r>
      <w:r>
        <w:rPr>
          <w:rFonts w:ascii="仿宋" w:eastAsia="仿宋" w:hAnsi="仿宋" w:cs="仿宋" w:hint="eastAsia"/>
          <w:bCs/>
          <w:sz w:val="30"/>
          <w:szCs w:val="30"/>
        </w:rPr>
        <w:t>号）要求，滨江区全面开展</w:t>
      </w:r>
      <w:r>
        <w:rPr>
          <w:rFonts w:ascii="仿宋" w:eastAsia="仿宋" w:hAnsi="仿宋" w:cs="仿宋" w:hint="eastAsia"/>
          <w:bCs/>
          <w:sz w:val="30"/>
          <w:szCs w:val="30"/>
        </w:rPr>
        <w:t>2021</w:t>
      </w:r>
      <w:r>
        <w:rPr>
          <w:rFonts w:ascii="仿宋" w:eastAsia="仿宋" w:hAnsi="仿宋" w:cs="仿宋" w:hint="eastAsia"/>
          <w:bCs/>
          <w:sz w:val="30"/>
          <w:szCs w:val="30"/>
        </w:rPr>
        <w:t>年度履行教育职责情况自查</w:t>
      </w:r>
      <w:r>
        <w:rPr>
          <w:rFonts w:ascii="仿宋" w:eastAsia="仿宋" w:hAnsi="仿宋" w:cs="仿宋"/>
          <w:bCs/>
          <w:sz w:val="30"/>
          <w:szCs w:val="30"/>
        </w:rPr>
        <w:t>，</w:t>
      </w:r>
      <w:r>
        <w:rPr>
          <w:rFonts w:ascii="仿宋" w:eastAsia="仿宋" w:hAnsi="仿宋" w:cs="仿宋" w:hint="eastAsia"/>
          <w:bCs/>
          <w:sz w:val="30"/>
          <w:szCs w:val="30"/>
        </w:rPr>
        <w:t>具体情况汇报如下。</w:t>
      </w:r>
    </w:p>
    <w:p w:rsidR="00330C41" w:rsidRDefault="00E374EF">
      <w:pPr>
        <w:numPr>
          <w:ilvl w:val="0"/>
          <w:numId w:val="1"/>
        </w:numPr>
        <w:adjustRightInd w:val="0"/>
        <w:snapToGrid w:val="0"/>
        <w:spacing w:line="360" w:lineRule="auto"/>
        <w:ind w:firstLineChars="200" w:firstLine="602"/>
        <w:outlineLvl w:val="0"/>
        <w:rPr>
          <w:rFonts w:ascii="楷体" w:eastAsia="楷体" w:hAnsi="楷体" w:cs="楷体"/>
          <w:b/>
          <w:sz w:val="30"/>
          <w:szCs w:val="30"/>
        </w:rPr>
      </w:pPr>
      <w:r>
        <w:rPr>
          <w:rFonts w:ascii="楷体" w:eastAsia="楷体" w:hAnsi="楷体" w:cs="楷体" w:hint="eastAsia"/>
          <w:b/>
          <w:sz w:val="30"/>
          <w:szCs w:val="30"/>
        </w:rPr>
        <w:t>基本情况</w:t>
      </w:r>
    </w:p>
    <w:p w:rsidR="00330C41" w:rsidRDefault="00E374EF">
      <w:pPr>
        <w:adjustRightInd w:val="0"/>
        <w:snapToGrid w:val="0"/>
        <w:spacing w:line="360" w:lineRule="auto"/>
        <w:outlineLvl w:val="0"/>
        <w:rPr>
          <w:rFonts w:ascii="楷体" w:eastAsia="楷体" w:hAnsi="楷体" w:cs="楷体"/>
          <w:b/>
          <w:sz w:val="30"/>
          <w:szCs w:val="30"/>
        </w:rPr>
      </w:pPr>
      <w:r>
        <w:rPr>
          <w:rFonts w:ascii="楷体" w:eastAsia="楷体" w:hAnsi="楷体" w:cs="楷体"/>
          <w:b/>
          <w:sz w:val="30"/>
          <w:szCs w:val="30"/>
        </w:rPr>
        <w:t xml:space="preserve">    </w:t>
      </w:r>
      <w:r>
        <w:rPr>
          <w:rFonts w:ascii="楷体" w:eastAsia="楷体" w:hAnsi="楷体" w:cs="楷体"/>
          <w:b/>
          <w:sz w:val="30"/>
          <w:szCs w:val="30"/>
        </w:rPr>
        <w:t>（一）区情介绍</w:t>
      </w:r>
    </w:p>
    <w:p w:rsidR="00330C41" w:rsidRDefault="00E374EF">
      <w:pPr>
        <w:adjustRightInd w:val="0"/>
        <w:snapToGrid w:val="0"/>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杭州高新区（滨江）下辖</w:t>
      </w:r>
      <w:r>
        <w:rPr>
          <w:rFonts w:ascii="仿宋" w:eastAsia="仿宋" w:hAnsi="仿宋" w:cs="仿宋" w:hint="eastAsia"/>
          <w:bCs/>
          <w:sz w:val="30"/>
          <w:szCs w:val="30"/>
        </w:rPr>
        <w:t>3</w:t>
      </w:r>
      <w:r>
        <w:rPr>
          <w:rFonts w:ascii="仿宋" w:eastAsia="仿宋" w:hAnsi="仿宋" w:cs="仿宋" w:hint="eastAsia"/>
          <w:bCs/>
          <w:sz w:val="30"/>
          <w:szCs w:val="30"/>
        </w:rPr>
        <w:t>个街道，</w:t>
      </w:r>
      <w:r>
        <w:rPr>
          <w:rFonts w:ascii="仿宋" w:eastAsia="仿宋" w:hAnsi="仿宋" w:cs="仿宋" w:hint="eastAsia"/>
          <w:bCs/>
          <w:sz w:val="30"/>
          <w:szCs w:val="30"/>
        </w:rPr>
        <w:t>62</w:t>
      </w:r>
      <w:r>
        <w:rPr>
          <w:rFonts w:ascii="仿宋" w:eastAsia="仿宋" w:hAnsi="仿宋" w:cs="仿宋" w:hint="eastAsia"/>
          <w:bCs/>
          <w:sz w:val="30"/>
          <w:szCs w:val="30"/>
        </w:rPr>
        <w:t>个社区。</w:t>
      </w:r>
      <w:r>
        <w:rPr>
          <w:rFonts w:ascii="仿宋" w:eastAsia="仿宋" w:hAnsi="仿宋" w:cs="仿宋" w:hint="eastAsia"/>
          <w:bCs/>
          <w:sz w:val="30"/>
          <w:szCs w:val="30"/>
        </w:rPr>
        <w:t>2021</w:t>
      </w:r>
      <w:r>
        <w:rPr>
          <w:rFonts w:ascii="仿宋" w:eastAsia="仿宋" w:hAnsi="仿宋" w:cs="仿宋" w:hint="eastAsia"/>
          <w:bCs/>
          <w:sz w:val="30"/>
          <w:szCs w:val="30"/>
        </w:rPr>
        <w:t>年常住人口</w:t>
      </w:r>
      <w:r>
        <w:rPr>
          <w:rFonts w:ascii="仿宋" w:eastAsia="仿宋" w:hAnsi="仿宋" w:cs="仿宋" w:hint="eastAsia"/>
          <w:bCs/>
          <w:sz w:val="30"/>
          <w:szCs w:val="30"/>
        </w:rPr>
        <w:t>52.50</w:t>
      </w:r>
      <w:r>
        <w:rPr>
          <w:rFonts w:ascii="仿宋" w:eastAsia="仿宋" w:hAnsi="仿宋" w:cs="仿宋" w:hint="eastAsia"/>
          <w:bCs/>
          <w:sz w:val="30"/>
          <w:szCs w:val="30"/>
        </w:rPr>
        <w:t>万，增长</w:t>
      </w:r>
      <w:r>
        <w:rPr>
          <w:rFonts w:ascii="仿宋" w:eastAsia="仿宋" w:hAnsi="仿宋" w:cs="仿宋" w:hint="eastAsia"/>
          <w:bCs/>
          <w:sz w:val="30"/>
          <w:szCs w:val="30"/>
        </w:rPr>
        <w:t>4.16%</w:t>
      </w:r>
      <w:r>
        <w:rPr>
          <w:rFonts w:ascii="仿宋" w:eastAsia="仿宋" w:hAnsi="仿宋" w:cs="仿宋" w:hint="eastAsia"/>
          <w:bCs/>
          <w:sz w:val="30"/>
          <w:szCs w:val="30"/>
        </w:rPr>
        <w:t>；财政总收入</w:t>
      </w:r>
      <w:r>
        <w:rPr>
          <w:rFonts w:ascii="仿宋" w:eastAsia="仿宋" w:hAnsi="仿宋" w:cs="仿宋" w:hint="eastAsia"/>
          <w:bCs/>
          <w:sz w:val="30"/>
          <w:szCs w:val="30"/>
        </w:rPr>
        <w:t>406.99</w:t>
      </w:r>
      <w:r>
        <w:rPr>
          <w:rFonts w:ascii="仿宋" w:eastAsia="仿宋" w:hAnsi="仿宋" w:cs="仿宋" w:hint="eastAsia"/>
          <w:bCs/>
          <w:sz w:val="30"/>
          <w:szCs w:val="30"/>
        </w:rPr>
        <w:t>亿元，增长</w:t>
      </w:r>
      <w:r>
        <w:rPr>
          <w:rFonts w:ascii="仿宋" w:eastAsia="仿宋" w:hAnsi="仿宋" w:cs="仿宋" w:hint="eastAsia"/>
          <w:bCs/>
          <w:sz w:val="30"/>
          <w:szCs w:val="30"/>
        </w:rPr>
        <w:t>13.5%</w:t>
      </w:r>
      <w:r>
        <w:rPr>
          <w:rFonts w:ascii="仿宋" w:eastAsia="仿宋" w:hAnsi="仿宋" w:cs="仿宋" w:hint="eastAsia"/>
          <w:bCs/>
          <w:sz w:val="30"/>
          <w:szCs w:val="30"/>
        </w:rPr>
        <w:t>；一般公共预算收入</w:t>
      </w:r>
      <w:r>
        <w:rPr>
          <w:rFonts w:ascii="仿宋" w:eastAsia="仿宋" w:hAnsi="仿宋" w:cs="仿宋" w:hint="eastAsia"/>
          <w:bCs/>
          <w:sz w:val="30"/>
          <w:szCs w:val="30"/>
        </w:rPr>
        <w:t>202.89</w:t>
      </w:r>
      <w:r>
        <w:rPr>
          <w:rFonts w:ascii="仿宋" w:eastAsia="仿宋" w:hAnsi="仿宋" w:cs="仿宋" w:hint="eastAsia"/>
          <w:bCs/>
          <w:sz w:val="30"/>
          <w:szCs w:val="30"/>
        </w:rPr>
        <w:t>亿元，增长</w:t>
      </w:r>
      <w:r>
        <w:rPr>
          <w:rFonts w:ascii="仿宋" w:eastAsia="仿宋" w:hAnsi="仿宋" w:cs="仿宋" w:hint="eastAsia"/>
          <w:bCs/>
          <w:sz w:val="30"/>
          <w:szCs w:val="30"/>
        </w:rPr>
        <w:t>11%</w:t>
      </w:r>
      <w:r>
        <w:rPr>
          <w:rFonts w:ascii="仿宋" w:eastAsia="仿宋" w:hAnsi="仿宋" w:cs="仿宋" w:hint="eastAsia"/>
          <w:bCs/>
          <w:sz w:val="30"/>
          <w:szCs w:val="30"/>
        </w:rPr>
        <w:t>。地区生产总值</w:t>
      </w:r>
      <w:r>
        <w:rPr>
          <w:rFonts w:ascii="仿宋" w:eastAsia="仿宋" w:hAnsi="仿宋" w:cs="仿宋" w:hint="eastAsia"/>
          <w:bCs/>
          <w:sz w:val="30"/>
          <w:szCs w:val="30"/>
        </w:rPr>
        <w:t>2022.6</w:t>
      </w:r>
      <w:r>
        <w:rPr>
          <w:rFonts w:ascii="仿宋" w:eastAsia="仿宋" w:hAnsi="仿宋" w:cs="仿宋" w:hint="eastAsia"/>
          <w:bCs/>
          <w:sz w:val="30"/>
          <w:szCs w:val="30"/>
        </w:rPr>
        <w:t>亿元，增长</w:t>
      </w:r>
      <w:r>
        <w:rPr>
          <w:rFonts w:ascii="仿宋" w:eastAsia="仿宋" w:hAnsi="仿宋" w:cs="仿宋" w:hint="eastAsia"/>
          <w:bCs/>
          <w:sz w:val="30"/>
          <w:szCs w:val="30"/>
        </w:rPr>
        <w:t>11.3%</w:t>
      </w:r>
      <w:r>
        <w:rPr>
          <w:rFonts w:ascii="仿宋" w:eastAsia="仿宋" w:hAnsi="仿宋" w:cs="仿宋" w:hint="eastAsia"/>
          <w:bCs/>
          <w:sz w:val="30"/>
          <w:szCs w:val="30"/>
        </w:rPr>
        <w:t>。杭州高新区（滨江）以不到全省</w:t>
      </w:r>
      <w:r>
        <w:rPr>
          <w:rFonts w:ascii="仿宋" w:eastAsia="仿宋" w:hAnsi="仿宋" w:cs="仿宋" w:hint="eastAsia"/>
          <w:bCs/>
          <w:sz w:val="30"/>
          <w:szCs w:val="30"/>
        </w:rPr>
        <w:t>0.1%</w:t>
      </w:r>
      <w:r>
        <w:rPr>
          <w:rFonts w:ascii="仿宋" w:eastAsia="仿宋" w:hAnsi="仿宋" w:cs="仿宋" w:hint="eastAsia"/>
          <w:bCs/>
          <w:sz w:val="30"/>
          <w:szCs w:val="30"/>
        </w:rPr>
        <w:t>的土地面积贡献了全省</w:t>
      </w:r>
      <w:r>
        <w:rPr>
          <w:rFonts w:ascii="仿宋" w:eastAsia="仿宋" w:hAnsi="仿宋" w:cs="仿宋" w:hint="eastAsia"/>
          <w:bCs/>
          <w:sz w:val="30"/>
          <w:szCs w:val="30"/>
        </w:rPr>
        <w:t>2.7%</w:t>
      </w:r>
      <w:r>
        <w:rPr>
          <w:rFonts w:ascii="仿宋" w:eastAsia="仿宋" w:hAnsi="仿宋" w:cs="仿宋" w:hint="eastAsia"/>
          <w:bCs/>
          <w:sz w:val="30"/>
          <w:szCs w:val="30"/>
        </w:rPr>
        <w:t>的</w:t>
      </w:r>
      <w:r>
        <w:rPr>
          <w:rFonts w:ascii="仿宋" w:eastAsia="仿宋" w:hAnsi="仿宋" w:cs="仿宋" w:hint="eastAsia"/>
          <w:bCs/>
          <w:sz w:val="30"/>
          <w:szCs w:val="30"/>
        </w:rPr>
        <w:t>GDP</w:t>
      </w:r>
      <w:r>
        <w:rPr>
          <w:rFonts w:ascii="仿宋" w:eastAsia="仿宋" w:hAnsi="仿宋" w:cs="仿宋" w:hint="eastAsia"/>
          <w:bCs/>
          <w:sz w:val="30"/>
          <w:szCs w:val="30"/>
        </w:rPr>
        <w:t>。</w:t>
      </w:r>
    </w:p>
    <w:p w:rsidR="00330C41" w:rsidRDefault="00E374EF">
      <w:pPr>
        <w:adjustRightInd w:val="0"/>
        <w:snapToGrid w:val="0"/>
        <w:spacing w:line="360" w:lineRule="auto"/>
        <w:ind w:firstLineChars="200" w:firstLine="600"/>
        <w:rPr>
          <w:rFonts w:ascii="仿宋" w:eastAsia="仿宋" w:hAnsi="仿宋" w:cs="仿宋"/>
          <w:bCs/>
          <w:sz w:val="30"/>
          <w:szCs w:val="30"/>
        </w:rPr>
      </w:pPr>
      <w:r>
        <w:rPr>
          <w:rFonts w:ascii="仿宋" w:eastAsia="仿宋" w:hAnsi="仿宋" w:cs="仿宋"/>
          <w:bCs/>
          <w:sz w:val="30"/>
          <w:szCs w:val="30"/>
        </w:rPr>
        <w:t>（二）教育情况</w:t>
      </w:r>
    </w:p>
    <w:p w:rsidR="00330C41" w:rsidRDefault="00E374EF">
      <w:pPr>
        <w:adjustRightInd w:val="0"/>
        <w:snapToGrid w:val="0"/>
        <w:spacing w:line="360" w:lineRule="auto"/>
        <w:ind w:firstLineChars="200" w:firstLine="600"/>
        <w:rPr>
          <w:rFonts w:ascii="仿宋" w:eastAsia="仿宋" w:hAnsi="仿宋" w:cs="仿宋"/>
          <w:bCs/>
          <w:sz w:val="30"/>
          <w:szCs w:val="30"/>
          <w:highlight w:val="yellow"/>
        </w:rPr>
      </w:pPr>
      <w:r>
        <w:rPr>
          <w:rFonts w:ascii="仿宋" w:eastAsia="仿宋" w:hAnsi="仿宋" w:cs="仿宋" w:hint="eastAsia"/>
          <w:bCs/>
          <w:sz w:val="30"/>
          <w:szCs w:val="30"/>
        </w:rPr>
        <w:t>2021</w:t>
      </w:r>
      <w:r>
        <w:rPr>
          <w:rFonts w:ascii="仿宋" w:eastAsia="仿宋" w:hAnsi="仿宋" w:cs="仿宋" w:hint="eastAsia"/>
          <w:bCs/>
          <w:sz w:val="30"/>
          <w:szCs w:val="30"/>
        </w:rPr>
        <w:t>学年，</w:t>
      </w:r>
      <w:r>
        <w:rPr>
          <w:rFonts w:ascii="仿宋" w:eastAsia="仿宋" w:hAnsi="仿宋" w:cs="仿宋"/>
          <w:bCs/>
          <w:sz w:val="30"/>
          <w:szCs w:val="30"/>
        </w:rPr>
        <w:t>滨江区</w:t>
      </w:r>
      <w:r>
        <w:rPr>
          <w:rFonts w:ascii="仿宋" w:eastAsia="仿宋" w:hAnsi="仿宋" w:cs="仿宋" w:hint="eastAsia"/>
          <w:bCs/>
          <w:sz w:val="30"/>
          <w:szCs w:val="30"/>
        </w:rPr>
        <w:t>有各类学校（幼儿园）</w:t>
      </w:r>
      <w:r>
        <w:rPr>
          <w:rFonts w:ascii="仿宋" w:eastAsia="仿宋" w:hAnsi="仿宋" w:cs="仿宋" w:hint="eastAsia"/>
          <w:bCs/>
          <w:sz w:val="30"/>
          <w:szCs w:val="30"/>
        </w:rPr>
        <w:t>67</w:t>
      </w:r>
      <w:r>
        <w:rPr>
          <w:rFonts w:ascii="仿宋" w:eastAsia="仿宋" w:hAnsi="仿宋" w:cs="仿宋" w:hint="eastAsia"/>
          <w:bCs/>
          <w:sz w:val="30"/>
          <w:szCs w:val="30"/>
        </w:rPr>
        <w:t>所，含教育研究院、社区学院各</w:t>
      </w:r>
      <w:r>
        <w:rPr>
          <w:rFonts w:ascii="仿宋" w:eastAsia="仿宋" w:hAnsi="仿宋" w:cs="仿宋" w:hint="eastAsia"/>
          <w:bCs/>
          <w:sz w:val="30"/>
          <w:szCs w:val="30"/>
        </w:rPr>
        <w:t>1</w:t>
      </w:r>
      <w:r>
        <w:rPr>
          <w:rFonts w:ascii="仿宋" w:eastAsia="仿宋" w:hAnsi="仿宋" w:cs="仿宋" w:hint="eastAsia"/>
          <w:bCs/>
          <w:sz w:val="30"/>
          <w:szCs w:val="30"/>
        </w:rPr>
        <w:t>所，中小学</w:t>
      </w:r>
      <w:r>
        <w:rPr>
          <w:rFonts w:ascii="仿宋" w:eastAsia="仿宋" w:hAnsi="仿宋" w:cs="仿宋" w:hint="eastAsia"/>
          <w:bCs/>
          <w:sz w:val="30"/>
          <w:szCs w:val="30"/>
        </w:rPr>
        <w:t>29</w:t>
      </w:r>
      <w:r>
        <w:rPr>
          <w:rFonts w:ascii="仿宋" w:eastAsia="仿宋" w:hAnsi="仿宋" w:cs="仿宋" w:hint="eastAsia"/>
          <w:bCs/>
          <w:sz w:val="30"/>
          <w:szCs w:val="30"/>
        </w:rPr>
        <w:t>所（公办九年一贯制学校</w:t>
      </w:r>
      <w:r>
        <w:rPr>
          <w:rFonts w:ascii="仿宋" w:eastAsia="仿宋" w:hAnsi="仿宋" w:cs="仿宋" w:hint="eastAsia"/>
          <w:bCs/>
          <w:sz w:val="30"/>
          <w:szCs w:val="30"/>
        </w:rPr>
        <w:t>3</w:t>
      </w:r>
      <w:r>
        <w:rPr>
          <w:rFonts w:ascii="仿宋" w:eastAsia="仿宋" w:hAnsi="仿宋" w:cs="仿宋" w:hint="eastAsia"/>
          <w:bCs/>
          <w:sz w:val="30"/>
          <w:szCs w:val="30"/>
        </w:rPr>
        <w:t>所、初级中学</w:t>
      </w:r>
      <w:r>
        <w:rPr>
          <w:rFonts w:ascii="仿宋" w:eastAsia="仿宋" w:hAnsi="仿宋" w:cs="仿宋" w:hint="eastAsia"/>
          <w:bCs/>
          <w:sz w:val="30"/>
          <w:szCs w:val="30"/>
        </w:rPr>
        <w:t>7</w:t>
      </w:r>
      <w:r>
        <w:rPr>
          <w:rFonts w:ascii="仿宋" w:eastAsia="仿宋" w:hAnsi="仿宋" w:cs="仿宋" w:hint="eastAsia"/>
          <w:bCs/>
          <w:sz w:val="30"/>
          <w:szCs w:val="30"/>
        </w:rPr>
        <w:t>所、小学</w:t>
      </w:r>
      <w:r>
        <w:rPr>
          <w:rFonts w:ascii="仿宋" w:eastAsia="仿宋" w:hAnsi="仿宋" w:cs="仿宋" w:hint="eastAsia"/>
          <w:bCs/>
          <w:sz w:val="30"/>
          <w:szCs w:val="30"/>
        </w:rPr>
        <w:t>16</w:t>
      </w:r>
      <w:r>
        <w:rPr>
          <w:rFonts w:ascii="仿宋" w:eastAsia="仿宋" w:hAnsi="仿宋" w:cs="仿宋" w:hint="eastAsia"/>
          <w:bCs/>
          <w:sz w:val="30"/>
          <w:szCs w:val="30"/>
        </w:rPr>
        <w:t>所，民办九年一贯制学校</w:t>
      </w:r>
      <w:r>
        <w:rPr>
          <w:rFonts w:ascii="仿宋" w:eastAsia="仿宋" w:hAnsi="仿宋" w:cs="仿宋" w:hint="eastAsia"/>
          <w:bCs/>
          <w:sz w:val="30"/>
          <w:szCs w:val="30"/>
        </w:rPr>
        <w:t>3</w:t>
      </w:r>
      <w:r>
        <w:rPr>
          <w:rFonts w:ascii="仿宋" w:eastAsia="仿宋" w:hAnsi="仿宋" w:cs="仿宋" w:hint="eastAsia"/>
          <w:bCs/>
          <w:sz w:val="30"/>
          <w:szCs w:val="30"/>
        </w:rPr>
        <w:t>所），幼儿园</w:t>
      </w:r>
      <w:r>
        <w:rPr>
          <w:rFonts w:ascii="仿宋" w:eastAsia="仿宋" w:hAnsi="仿宋" w:cs="仿宋" w:hint="eastAsia"/>
          <w:bCs/>
          <w:sz w:val="30"/>
          <w:szCs w:val="30"/>
        </w:rPr>
        <w:t>36</w:t>
      </w:r>
      <w:r>
        <w:rPr>
          <w:rFonts w:ascii="仿宋" w:eastAsia="仿宋" w:hAnsi="仿宋" w:cs="仿宋" w:hint="eastAsia"/>
          <w:bCs/>
          <w:sz w:val="30"/>
          <w:szCs w:val="30"/>
        </w:rPr>
        <w:t>所（公办园</w:t>
      </w:r>
      <w:r>
        <w:rPr>
          <w:rFonts w:ascii="仿宋" w:eastAsia="仿宋" w:hAnsi="仿宋" w:cs="仿宋" w:hint="eastAsia"/>
          <w:bCs/>
          <w:sz w:val="30"/>
          <w:szCs w:val="30"/>
        </w:rPr>
        <w:t>27</w:t>
      </w:r>
      <w:r>
        <w:rPr>
          <w:rFonts w:ascii="仿宋" w:eastAsia="仿宋" w:hAnsi="仿宋" w:cs="仿宋" w:hint="eastAsia"/>
          <w:bCs/>
          <w:sz w:val="30"/>
          <w:szCs w:val="30"/>
        </w:rPr>
        <w:t>所</w:t>
      </w:r>
      <w:r>
        <w:rPr>
          <w:rFonts w:ascii="仿宋" w:eastAsia="仿宋" w:hAnsi="仿宋" w:cs="仿宋" w:hint="eastAsia"/>
          <w:bCs/>
          <w:sz w:val="30"/>
          <w:szCs w:val="30"/>
        </w:rPr>
        <w:t>58</w:t>
      </w:r>
      <w:r>
        <w:rPr>
          <w:rFonts w:ascii="仿宋" w:eastAsia="仿宋" w:hAnsi="仿宋" w:cs="仿宋" w:hint="eastAsia"/>
          <w:bCs/>
          <w:sz w:val="30"/>
          <w:szCs w:val="30"/>
        </w:rPr>
        <w:t>个园区、民办园</w:t>
      </w:r>
      <w:r>
        <w:rPr>
          <w:rFonts w:ascii="仿宋" w:eastAsia="仿宋" w:hAnsi="仿宋" w:cs="仿宋" w:hint="eastAsia"/>
          <w:bCs/>
          <w:sz w:val="30"/>
          <w:szCs w:val="30"/>
        </w:rPr>
        <w:t>9</w:t>
      </w:r>
      <w:r>
        <w:rPr>
          <w:rFonts w:ascii="仿宋" w:eastAsia="仿宋" w:hAnsi="仿宋" w:cs="仿宋" w:hint="eastAsia"/>
          <w:bCs/>
          <w:sz w:val="30"/>
          <w:szCs w:val="30"/>
        </w:rPr>
        <w:t>所）。共有学生</w:t>
      </w:r>
      <w:r>
        <w:rPr>
          <w:rFonts w:ascii="仿宋" w:eastAsia="仿宋" w:hAnsi="仿宋" w:cs="仿宋" w:hint="eastAsia"/>
          <w:bCs/>
          <w:sz w:val="30"/>
          <w:szCs w:val="30"/>
        </w:rPr>
        <w:t>61648</w:t>
      </w:r>
      <w:r>
        <w:rPr>
          <w:rFonts w:ascii="仿宋" w:eastAsia="仿宋" w:hAnsi="仿宋" w:cs="仿宋" w:hint="eastAsia"/>
          <w:bCs/>
          <w:sz w:val="30"/>
          <w:szCs w:val="30"/>
        </w:rPr>
        <w:t>人（中学</w:t>
      </w:r>
      <w:r>
        <w:rPr>
          <w:rFonts w:ascii="仿宋" w:eastAsia="仿宋" w:hAnsi="仿宋" w:cs="仿宋" w:hint="eastAsia"/>
          <w:bCs/>
          <w:sz w:val="30"/>
          <w:szCs w:val="30"/>
        </w:rPr>
        <w:t>8323</w:t>
      </w:r>
      <w:r>
        <w:rPr>
          <w:rFonts w:ascii="仿宋" w:eastAsia="仿宋" w:hAnsi="仿宋" w:cs="仿宋" w:hint="eastAsia"/>
          <w:bCs/>
          <w:sz w:val="30"/>
          <w:szCs w:val="30"/>
        </w:rPr>
        <w:t>人、小学</w:t>
      </w:r>
      <w:r>
        <w:rPr>
          <w:rFonts w:ascii="仿宋" w:eastAsia="仿宋" w:hAnsi="仿宋" w:cs="仿宋" w:hint="eastAsia"/>
          <w:bCs/>
          <w:sz w:val="30"/>
          <w:szCs w:val="30"/>
        </w:rPr>
        <w:t>29141</w:t>
      </w:r>
      <w:r>
        <w:rPr>
          <w:rFonts w:ascii="仿宋" w:eastAsia="仿宋" w:hAnsi="仿宋" w:cs="仿宋" w:hint="eastAsia"/>
          <w:bCs/>
          <w:sz w:val="30"/>
          <w:szCs w:val="30"/>
        </w:rPr>
        <w:t>人、幼儿</w:t>
      </w:r>
      <w:r>
        <w:rPr>
          <w:rFonts w:ascii="仿宋" w:eastAsia="仿宋" w:hAnsi="仿宋" w:cs="仿宋" w:hint="eastAsia"/>
          <w:bCs/>
          <w:sz w:val="30"/>
          <w:szCs w:val="30"/>
        </w:rPr>
        <w:t>20469</w:t>
      </w:r>
      <w:r>
        <w:rPr>
          <w:rFonts w:ascii="仿宋" w:eastAsia="仿宋" w:hAnsi="仿宋" w:cs="仿宋" w:hint="eastAsia"/>
          <w:bCs/>
          <w:sz w:val="30"/>
          <w:szCs w:val="30"/>
        </w:rPr>
        <w:t>人）。专任教师</w:t>
      </w:r>
      <w:r>
        <w:rPr>
          <w:rFonts w:ascii="仿宋" w:eastAsia="仿宋" w:hAnsi="仿宋" w:cs="仿宋" w:hint="eastAsia"/>
          <w:bCs/>
          <w:sz w:val="30"/>
          <w:szCs w:val="30"/>
        </w:rPr>
        <w:t>4818</w:t>
      </w:r>
      <w:r>
        <w:rPr>
          <w:rFonts w:ascii="仿宋" w:eastAsia="仿宋" w:hAnsi="仿宋" w:cs="仿宋" w:hint="eastAsia"/>
          <w:bCs/>
          <w:sz w:val="30"/>
          <w:szCs w:val="30"/>
        </w:rPr>
        <w:lastRenderedPageBreak/>
        <w:t>人，平均年龄</w:t>
      </w:r>
      <w:r>
        <w:rPr>
          <w:rFonts w:ascii="仿宋" w:eastAsia="仿宋" w:hAnsi="仿宋" w:cs="仿宋" w:hint="eastAsia"/>
          <w:bCs/>
          <w:sz w:val="30"/>
          <w:szCs w:val="30"/>
        </w:rPr>
        <w:t>34.5</w:t>
      </w:r>
      <w:r>
        <w:rPr>
          <w:rFonts w:ascii="仿宋" w:eastAsia="仿宋" w:hAnsi="仿宋" w:cs="仿宋" w:hint="eastAsia"/>
          <w:bCs/>
          <w:sz w:val="30"/>
          <w:szCs w:val="30"/>
        </w:rPr>
        <w:t>岁。全国优秀教师</w:t>
      </w:r>
      <w:r>
        <w:rPr>
          <w:rFonts w:ascii="仿宋" w:eastAsia="仿宋" w:hAnsi="仿宋" w:cs="仿宋" w:hint="eastAsia"/>
          <w:bCs/>
          <w:sz w:val="30"/>
          <w:szCs w:val="30"/>
        </w:rPr>
        <w:t>2</w:t>
      </w:r>
      <w:r>
        <w:rPr>
          <w:rFonts w:ascii="仿宋" w:eastAsia="仿宋" w:hAnsi="仿宋" w:cs="仿宋" w:hint="eastAsia"/>
          <w:bCs/>
          <w:sz w:val="30"/>
          <w:szCs w:val="30"/>
        </w:rPr>
        <w:t>名，省特级教师</w:t>
      </w:r>
      <w:r>
        <w:rPr>
          <w:rFonts w:ascii="仿宋" w:eastAsia="仿宋" w:hAnsi="仿宋" w:cs="仿宋" w:hint="eastAsia"/>
          <w:bCs/>
          <w:sz w:val="30"/>
          <w:szCs w:val="30"/>
        </w:rPr>
        <w:t>16</w:t>
      </w:r>
      <w:r>
        <w:rPr>
          <w:rFonts w:ascii="仿宋" w:eastAsia="仿宋" w:hAnsi="仿宋" w:cs="仿宋" w:hint="eastAsia"/>
          <w:bCs/>
          <w:sz w:val="30"/>
          <w:szCs w:val="30"/>
        </w:rPr>
        <w:t>名，省教坛新秀</w:t>
      </w:r>
      <w:r>
        <w:rPr>
          <w:rFonts w:ascii="仿宋" w:eastAsia="仿宋" w:hAnsi="仿宋" w:cs="仿宋" w:hint="eastAsia"/>
          <w:bCs/>
          <w:sz w:val="30"/>
          <w:szCs w:val="30"/>
        </w:rPr>
        <w:t>20</w:t>
      </w:r>
      <w:r>
        <w:rPr>
          <w:rFonts w:ascii="仿宋" w:eastAsia="仿宋" w:hAnsi="仿宋" w:cs="仿宋" w:hint="eastAsia"/>
          <w:bCs/>
          <w:sz w:val="30"/>
          <w:szCs w:val="30"/>
        </w:rPr>
        <w:t>名。中学、小学、幼儿园</w:t>
      </w:r>
      <w:r>
        <w:rPr>
          <w:rFonts w:ascii="仿宋" w:eastAsia="仿宋" w:hAnsi="仿宋" w:cs="仿宋"/>
          <w:bCs/>
          <w:sz w:val="30"/>
          <w:szCs w:val="30"/>
        </w:rPr>
        <w:t>专任教师</w:t>
      </w:r>
      <w:r>
        <w:rPr>
          <w:rFonts w:ascii="仿宋" w:eastAsia="仿宋" w:hAnsi="仿宋" w:cs="仿宋" w:hint="eastAsia"/>
          <w:bCs/>
          <w:sz w:val="30"/>
          <w:szCs w:val="30"/>
        </w:rPr>
        <w:t>研究生学历分别达到</w:t>
      </w:r>
      <w:r>
        <w:rPr>
          <w:rFonts w:ascii="仿宋" w:eastAsia="仿宋" w:hAnsi="仿宋" w:cs="仿宋" w:hint="eastAsia"/>
          <w:bCs/>
          <w:sz w:val="30"/>
          <w:szCs w:val="30"/>
        </w:rPr>
        <w:t>21.52</w:t>
      </w:r>
      <w:r>
        <w:rPr>
          <w:rFonts w:ascii="仿宋" w:eastAsia="仿宋" w:hAnsi="仿宋" w:cs="仿宋" w:hint="eastAsia"/>
          <w:bCs/>
          <w:sz w:val="30"/>
          <w:szCs w:val="30"/>
        </w:rPr>
        <w:t>％、</w:t>
      </w:r>
      <w:r>
        <w:rPr>
          <w:rFonts w:ascii="仿宋" w:eastAsia="仿宋" w:hAnsi="仿宋" w:cs="仿宋" w:hint="eastAsia"/>
          <w:bCs/>
          <w:sz w:val="30"/>
          <w:szCs w:val="30"/>
        </w:rPr>
        <w:t>18.48%</w:t>
      </w:r>
      <w:r>
        <w:rPr>
          <w:rFonts w:ascii="仿宋" w:eastAsia="仿宋" w:hAnsi="仿宋" w:cs="仿宋" w:hint="eastAsia"/>
          <w:bCs/>
          <w:sz w:val="30"/>
          <w:szCs w:val="30"/>
        </w:rPr>
        <w:t>、</w:t>
      </w:r>
      <w:r>
        <w:rPr>
          <w:rFonts w:ascii="仿宋" w:eastAsia="仿宋" w:hAnsi="仿宋" w:cs="仿宋" w:hint="eastAsia"/>
          <w:bCs/>
          <w:sz w:val="30"/>
          <w:szCs w:val="30"/>
        </w:rPr>
        <w:t>11.93%</w:t>
      </w:r>
      <w:r>
        <w:rPr>
          <w:rFonts w:ascii="仿宋" w:eastAsia="仿宋" w:hAnsi="仿宋" w:cs="仿宋" w:hint="eastAsia"/>
          <w:bCs/>
          <w:sz w:val="30"/>
          <w:szCs w:val="30"/>
        </w:rPr>
        <w:t>。</w:t>
      </w:r>
    </w:p>
    <w:p w:rsidR="00330C41" w:rsidRDefault="00E374EF">
      <w:pPr>
        <w:adjustRightInd w:val="0"/>
        <w:snapToGrid w:val="0"/>
        <w:spacing w:line="360" w:lineRule="auto"/>
        <w:ind w:firstLineChars="200" w:firstLine="602"/>
        <w:outlineLvl w:val="0"/>
        <w:rPr>
          <w:rFonts w:ascii="楷体" w:eastAsia="楷体" w:hAnsi="楷体" w:cs="楷体"/>
          <w:b/>
          <w:sz w:val="30"/>
          <w:szCs w:val="30"/>
        </w:rPr>
      </w:pPr>
      <w:r>
        <w:rPr>
          <w:rFonts w:ascii="楷体" w:eastAsia="楷体" w:hAnsi="楷体" w:cs="楷体" w:hint="eastAsia"/>
          <w:b/>
          <w:sz w:val="30"/>
          <w:szCs w:val="30"/>
        </w:rPr>
        <w:t>二、工作成效</w:t>
      </w:r>
    </w:p>
    <w:p w:rsidR="00330C41" w:rsidRDefault="00E374EF">
      <w:pPr>
        <w:adjustRightInd w:val="0"/>
        <w:snapToGrid w:val="0"/>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滨江区委区政府</w:t>
      </w:r>
      <w:r>
        <w:rPr>
          <w:rFonts w:ascii="仿宋" w:eastAsia="仿宋" w:hAnsi="仿宋" w:cs="仿宋"/>
          <w:bCs/>
          <w:sz w:val="30"/>
          <w:szCs w:val="30"/>
        </w:rPr>
        <w:t>一直</w:t>
      </w:r>
      <w:r>
        <w:rPr>
          <w:rFonts w:ascii="仿宋" w:eastAsia="仿宋" w:hAnsi="仿宋" w:cs="仿宋" w:hint="eastAsia"/>
          <w:bCs/>
          <w:sz w:val="30"/>
          <w:szCs w:val="30"/>
        </w:rPr>
        <w:t>以“布局合理、公平开放、高质均衡”为目标，坚持立德树人理念，</w:t>
      </w:r>
      <w:proofErr w:type="gramStart"/>
      <w:r>
        <w:rPr>
          <w:rFonts w:ascii="仿宋" w:eastAsia="仿宋" w:hAnsi="仿宋" w:cs="仿宋" w:hint="eastAsia"/>
          <w:bCs/>
          <w:sz w:val="30"/>
          <w:szCs w:val="30"/>
        </w:rPr>
        <w:t>践行</w:t>
      </w:r>
      <w:proofErr w:type="gramEnd"/>
      <w:r>
        <w:rPr>
          <w:rFonts w:ascii="仿宋" w:eastAsia="仿宋" w:hAnsi="仿宋" w:cs="仿宋" w:hint="eastAsia"/>
          <w:bCs/>
          <w:sz w:val="30"/>
          <w:szCs w:val="30"/>
        </w:rPr>
        <w:t>素质教育理念，切实保障政府投入，依法加强教育治理。</w:t>
      </w:r>
      <w:r>
        <w:rPr>
          <w:rFonts w:ascii="仿宋" w:eastAsia="仿宋" w:hAnsi="仿宋" w:cs="仿宋" w:hint="eastAsia"/>
          <w:bCs/>
          <w:sz w:val="30"/>
          <w:szCs w:val="30"/>
        </w:rPr>
        <w:t>2021</w:t>
      </w:r>
      <w:r>
        <w:rPr>
          <w:rFonts w:ascii="仿宋" w:eastAsia="仿宋" w:hAnsi="仿宋" w:cs="仿宋" w:hint="eastAsia"/>
          <w:bCs/>
          <w:sz w:val="30"/>
          <w:szCs w:val="30"/>
        </w:rPr>
        <w:t>年履行教育</w:t>
      </w:r>
      <w:proofErr w:type="gramStart"/>
      <w:r>
        <w:rPr>
          <w:rFonts w:ascii="仿宋" w:eastAsia="仿宋" w:hAnsi="仿宋" w:cs="仿宋" w:hint="eastAsia"/>
          <w:bCs/>
          <w:sz w:val="30"/>
          <w:szCs w:val="30"/>
        </w:rPr>
        <w:t>职成效</w:t>
      </w:r>
      <w:proofErr w:type="gramEnd"/>
      <w:r>
        <w:rPr>
          <w:rFonts w:ascii="仿宋" w:eastAsia="仿宋" w:hAnsi="仿宋" w:cs="仿宋" w:hint="eastAsia"/>
          <w:bCs/>
          <w:sz w:val="30"/>
          <w:szCs w:val="30"/>
        </w:rPr>
        <w:t>明显，教育现代化发展水平监测获省第一名，学前教育</w:t>
      </w:r>
      <w:proofErr w:type="gramStart"/>
      <w:r>
        <w:rPr>
          <w:rFonts w:ascii="仿宋" w:eastAsia="仿宋" w:hAnsi="仿宋" w:cs="仿宋" w:hint="eastAsia"/>
          <w:bCs/>
          <w:sz w:val="30"/>
          <w:szCs w:val="30"/>
        </w:rPr>
        <w:t>普及普</w:t>
      </w:r>
      <w:proofErr w:type="gramEnd"/>
      <w:r>
        <w:rPr>
          <w:rFonts w:ascii="仿宋" w:eastAsia="仿宋" w:hAnsi="仿宋" w:cs="仿宋" w:hint="eastAsia"/>
          <w:bCs/>
          <w:sz w:val="30"/>
          <w:szCs w:val="30"/>
        </w:rPr>
        <w:t>惠</w:t>
      </w:r>
      <w:r>
        <w:rPr>
          <w:rFonts w:ascii="仿宋" w:eastAsia="仿宋" w:hAnsi="仿宋" w:cs="仿宋" w:hint="eastAsia"/>
          <w:bCs/>
          <w:sz w:val="30"/>
          <w:szCs w:val="30"/>
        </w:rPr>
        <w:t>发展区获国家级验收通过</w:t>
      </w:r>
      <w:r>
        <w:rPr>
          <w:rFonts w:ascii="仿宋" w:eastAsia="仿宋" w:hAnsi="仿宋" w:cs="仿宋"/>
          <w:bCs/>
          <w:sz w:val="30"/>
          <w:szCs w:val="30"/>
        </w:rPr>
        <w:t>，</w:t>
      </w:r>
      <w:r>
        <w:rPr>
          <w:rFonts w:ascii="仿宋" w:eastAsia="仿宋" w:hAnsi="仿宋" w:cs="仿宋" w:hint="eastAsia"/>
          <w:bCs/>
          <w:sz w:val="30"/>
          <w:szCs w:val="30"/>
        </w:rPr>
        <w:t>群众对教育满意度</w:t>
      </w:r>
      <w:r>
        <w:rPr>
          <w:rFonts w:ascii="仿宋" w:eastAsia="仿宋" w:hAnsi="仿宋" w:cs="仿宋"/>
          <w:bCs/>
          <w:sz w:val="30"/>
          <w:szCs w:val="30"/>
        </w:rPr>
        <w:t>一直</w:t>
      </w:r>
      <w:r>
        <w:rPr>
          <w:rFonts w:ascii="仿宋" w:eastAsia="仿宋" w:hAnsi="仿宋" w:cs="仿宋" w:hint="eastAsia"/>
          <w:bCs/>
          <w:sz w:val="30"/>
          <w:szCs w:val="30"/>
        </w:rPr>
        <w:t>保持高水平。</w:t>
      </w:r>
    </w:p>
    <w:p w:rsidR="00330C41" w:rsidRDefault="00E374EF">
      <w:pPr>
        <w:adjustRightInd w:val="0"/>
        <w:snapToGrid w:val="0"/>
        <w:spacing w:line="360" w:lineRule="auto"/>
        <w:ind w:firstLineChars="200" w:firstLine="602"/>
        <w:outlineLvl w:val="1"/>
        <w:rPr>
          <w:rFonts w:ascii="楷体" w:eastAsia="楷体" w:hAnsi="楷体" w:cs="楷体"/>
          <w:b/>
          <w:sz w:val="30"/>
          <w:szCs w:val="30"/>
        </w:rPr>
      </w:pPr>
      <w:r>
        <w:rPr>
          <w:rFonts w:ascii="楷体" w:eastAsia="楷体" w:hAnsi="楷体" w:cs="楷体" w:hint="eastAsia"/>
          <w:b/>
          <w:sz w:val="30"/>
          <w:szCs w:val="30"/>
        </w:rPr>
        <w:t>（一）政府重视</w:t>
      </w:r>
    </w:p>
    <w:p w:rsidR="00330C41" w:rsidRDefault="00E374EF">
      <w:pPr>
        <w:tabs>
          <w:tab w:val="left" w:pos="312"/>
        </w:tabs>
        <w:adjustRightInd w:val="0"/>
        <w:snapToGrid w:val="0"/>
        <w:spacing w:line="360" w:lineRule="auto"/>
        <w:ind w:firstLineChars="200" w:firstLine="602"/>
        <w:outlineLvl w:val="2"/>
        <w:rPr>
          <w:rFonts w:ascii="楷体" w:eastAsia="楷体" w:hAnsi="楷体" w:cs="楷体"/>
          <w:b/>
          <w:sz w:val="30"/>
          <w:szCs w:val="30"/>
        </w:rPr>
      </w:pPr>
      <w:r>
        <w:rPr>
          <w:rFonts w:ascii="楷体" w:eastAsia="楷体" w:hAnsi="楷体" w:cs="楷体" w:hint="eastAsia"/>
          <w:b/>
          <w:sz w:val="30"/>
          <w:szCs w:val="30"/>
        </w:rPr>
        <w:t>1.</w:t>
      </w:r>
      <w:r>
        <w:rPr>
          <w:rFonts w:ascii="楷体" w:eastAsia="楷体" w:hAnsi="楷体" w:cs="楷体" w:hint="eastAsia"/>
          <w:b/>
          <w:sz w:val="30"/>
          <w:szCs w:val="30"/>
        </w:rPr>
        <w:t>加强党</w:t>
      </w:r>
      <w:r>
        <w:rPr>
          <w:rFonts w:ascii="楷体" w:eastAsia="楷体" w:hAnsi="楷体" w:cs="楷体"/>
          <w:b/>
          <w:sz w:val="30"/>
          <w:szCs w:val="30"/>
        </w:rPr>
        <w:t>的</w:t>
      </w:r>
      <w:r>
        <w:rPr>
          <w:rFonts w:ascii="楷体" w:eastAsia="楷体" w:hAnsi="楷体" w:cs="楷体" w:hint="eastAsia"/>
          <w:b/>
          <w:sz w:val="30"/>
          <w:szCs w:val="30"/>
        </w:rPr>
        <w:t>领导</w:t>
      </w:r>
      <w:r>
        <w:rPr>
          <w:rFonts w:ascii="楷体" w:eastAsia="楷体" w:hAnsi="楷体" w:cs="楷体"/>
          <w:b/>
          <w:sz w:val="30"/>
          <w:szCs w:val="30"/>
        </w:rPr>
        <w:t>，完善制度建设</w:t>
      </w:r>
    </w:p>
    <w:p w:rsidR="00330C41" w:rsidRDefault="00E374EF">
      <w:pPr>
        <w:adjustRightInd w:val="0"/>
        <w:snapToGrid w:val="0"/>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充分发挥</w:t>
      </w:r>
      <w:r>
        <w:rPr>
          <w:rFonts w:ascii="仿宋" w:eastAsia="仿宋" w:hAnsi="仿宋" w:cs="仿宋"/>
          <w:bCs/>
          <w:sz w:val="30"/>
          <w:szCs w:val="30"/>
        </w:rPr>
        <w:t>区</w:t>
      </w:r>
      <w:r>
        <w:rPr>
          <w:rFonts w:ascii="仿宋" w:eastAsia="仿宋" w:hAnsi="仿宋" w:cs="仿宋" w:hint="eastAsia"/>
          <w:bCs/>
          <w:sz w:val="30"/>
          <w:szCs w:val="30"/>
        </w:rPr>
        <w:t>党委教育工作领导小组统筹协调作用，建立以区委副书记为组长的党委教育工作领导小组，</w:t>
      </w:r>
      <w:r>
        <w:rPr>
          <w:rFonts w:ascii="仿宋" w:eastAsia="仿宋" w:hAnsi="仿宋" w:cs="仿宋" w:hint="eastAsia"/>
          <w:bCs/>
          <w:sz w:val="30"/>
          <w:szCs w:val="30"/>
          <w:lang w:eastAsia="zh-Hans"/>
        </w:rPr>
        <w:t>全面</w:t>
      </w:r>
      <w:r>
        <w:rPr>
          <w:rFonts w:ascii="仿宋" w:eastAsia="仿宋" w:hAnsi="仿宋" w:cs="仿宋" w:hint="eastAsia"/>
          <w:bCs/>
          <w:sz w:val="30"/>
          <w:szCs w:val="30"/>
        </w:rPr>
        <w:t>统筹全区教育工作，出台《中共杭州市滨江区委教育工作领导小组工作规则》，落实“常委议教”制度，</w:t>
      </w:r>
      <w:r>
        <w:rPr>
          <w:rFonts w:ascii="仿宋" w:eastAsia="仿宋" w:hAnsi="仿宋" w:cs="仿宋" w:hint="eastAsia"/>
          <w:bCs/>
          <w:sz w:val="30"/>
          <w:szCs w:val="30"/>
          <w:lang w:eastAsia="zh-Hans"/>
        </w:rPr>
        <w:t>20</w:t>
      </w:r>
      <w:r>
        <w:rPr>
          <w:rFonts w:ascii="仿宋" w:eastAsia="仿宋" w:hAnsi="仿宋" w:cs="仿宋" w:hint="eastAsia"/>
          <w:bCs/>
          <w:sz w:val="30"/>
          <w:szCs w:val="30"/>
        </w:rPr>
        <w:t>21</w:t>
      </w:r>
      <w:r>
        <w:rPr>
          <w:rFonts w:ascii="仿宋" w:eastAsia="仿宋" w:hAnsi="仿宋" w:cs="仿宋" w:hint="eastAsia"/>
          <w:bCs/>
          <w:sz w:val="30"/>
          <w:szCs w:val="30"/>
          <w:lang w:eastAsia="zh-Hans"/>
        </w:rPr>
        <w:t>年度先后召开</w:t>
      </w:r>
      <w:r>
        <w:rPr>
          <w:rFonts w:ascii="仿宋" w:eastAsia="仿宋" w:hAnsi="仿宋" w:cs="仿宋" w:hint="eastAsia"/>
          <w:bCs/>
          <w:sz w:val="30"/>
          <w:szCs w:val="30"/>
        </w:rPr>
        <w:t>4</w:t>
      </w:r>
      <w:r>
        <w:rPr>
          <w:rFonts w:ascii="仿宋" w:eastAsia="仿宋" w:hAnsi="仿宋" w:cs="仿宋" w:hint="eastAsia"/>
          <w:bCs/>
          <w:sz w:val="30"/>
          <w:szCs w:val="30"/>
        </w:rPr>
        <w:t>次</w:t>
      </w:r>
      <w:r>
        <w:rPr>
          <w:rFonts w:ascii="仿宋" w:eastAsia="仿宋" w:hAnsi="仿宋" w:cs="仿宋" w:hint="eastAsia"/>
          <w:bCs/>
          <w:sz w:val="30"/>
          <w:szCs w:val="30"/>
          <w:lang w:eastAsia="zh-Hans"/>
        </w:rPr>
        <w:t>专题</w:t>
      </w:r>
      <w:r>
        <w:rPr>
          <w:rFonts w:ascii="仿宋" w:eastAsia="仿宋" w:hAnsi="仿宋" w:cs="仿宋" w:hint="eastAsia"/>
          <w:bCs/>
          <w:sz w:val="30"/>
          <w:szCs w:val="30"/>
        </w:rPr>
        <w:t>研究</w:t>
      </w:r>
      <w:r>
        <w:rPr>
          <w:rFonts w:ascii="仿宋" w:eastAsia="仿宋" w:hAnsi="仿宋" w:cs="仿宋" w:hint="eastAsia"/>
          <w:bCs/>
          <w:sz w:val="30"/>
          <w:szCs w:val="30"/>
          <w:lang w:eastAsia="zh-Hans"/>
        </w:rPr>
        <w:t>会议，对教育改革发展中的重大问题进行研究</w:t>
      </w:r>
      <w:r>
        <w:rPr>
          <w:rFonts w:ascii="仿宋" w:eastAsia="仿宋" w:hAnsi="仿宋" w:cs="仿宋" w:hint="eastAsia"/>
          <w:bCs/>
          <w:sz w:val="30"/>
          <w:szCs w:val="30"/>
        </w:rPr>
        <w:t>与</w:t>
      </w:r>
      <w:r>
        <w:rPr>
          <w:rFonts w:ascii="仿宋" w:eastAsia="仿宋" w:hAnsi="仿宋" w:cs="仿宋" w:hint="eastAsia"/>
          <w:bCs/>
          <w:sz w:val="30"/>
          <w:szCs w:val="30"/>
          <w:lang w:eastAsia="zh-Hans"/>
        </w:rPr>
        <w:t>部署</w:t>
      </w:r>
      <w:r>
        <w:rPr>
          <w:rFonts w:ascii="仿宋" w:eastAsia="仿宋" w:hAnsi="仿宋" w:cs="仿宋" w:hint="eastAsia"/>
          <w:bCs/>
          <w:sz w:val="30"/>
          <w:szCs w:val="30"/>
        </w:rPr>
        <w:t>。</w:t>
      </w:r>
      <w:r>
        <w:rPr>
          <w:rFonts w:ascii="仿宋" w:eastAsia="仿宋" w:hAnsi="仿宋" w:cs="仿宋"/>
          <w:bCs/>
          <w:sz w:val="30"/>
          <w:szCs w:val="30"/>
        </w:rPr>
        <w:t>建立了</w:t>
      </w:r>
      <w:r>
        <w:rPr>
          <w:rFonts w:ascii="仿宋" w:eastAsia="仿宋" w:hAnsi="仿宋" w:cs="仿宋" w:hint="eastAsia"/>
          <w:bCs/>
          <w:sz w:val="30"/>
          <w:szCs w:val="30"/>
        </w:rPr>
        <w:t>《高新区滨江党委政府领导联系走访学校制度》</w:t>
      </w:r>
      <w:r>
        <w:rPr>
          <w:rFonts w:ascii="仿宋" w:eastAsia="仿宋" w:hAnsi="仿宋" w:cs="仿宋"/>
          <w:bCs/>
          <w:sz w:val="30"/>
          <w:szCs w:val="30"/>
        </w:rPr>
        <w:t>、</w:t>
      </w:r>
      <w:r>
        <w:rPr>
          <w:rFonts w:ascii="仿宋" w:eastAsia="仿宋" w:hAnsi="仿宋" w:cs="仿宋" w:hint="eastAsia"/>
          <w:bCs/>
          <w:sz w:val="30"/>
          <w:szCs w:val="30"/>
        </w:rPr>
        <w:t>《滨江区人民政府各部门履行教育职责、护校安园行动考核办法》</w:t>
      </w:r>
      <w:r>
        <w:rPr>
          <w:rFonts w:ascii="仿宋" w:eastAsia="仿宋" w:hAnsi="仿宋" w:cs="仿宋"/>
          <w:bCs/>
          <w:sz w:val="30"/>
          <w:szCs w:val="30"/>
        </w:rPr>
        <w:t>等制度</w:t>
      </w:r>
      <w:r>
        <w:rPr>
          <w:rFonts w:ascii="仿宋" w:eastAsia="仿宋" w:hAnsi="仿宋" w:cs="仿宋" w:hint="eastAsia"/>
          <w:bCs/>
          <w:sz w:val="30"/>
          <w:szCs w:val="30"/>
        </w:rPr>
        <w:t>，</w:t>
      </w:r>
      <w:r>
        <w:rPr>
          <w:rFonts w:ascii="仿宋" w:eastAsia="仿宋" w:hAnsi="仿宋" w:cs="仿宋" w:hint="eastAsia"/>
          <w:bCs/>
          <w:sz w:val="30"/>
          <w:szCs w:val="30"/>
        </w:rPr>
        <w:t>2021</w:t>
      </w:r>
      <w:r>
        <w:rPr>
          <w:rFonts w:ascii="仿宋" w:eastAsia="仿宋" w:hAnsi="仿宋" w:cs="仿宋" w:hint="eastAsia"/>
          <w:bCs/>
          <w:sz w:val="30"/>
          <w:szCs w:val="30"/>
        </w:rPr>
        <w:t>年党委政府领导班子成员进校调研、宣讲</w:t>
      </w:r>
      <w:r>
        <w:rPr>
          <w:rFonts w:ascii="仿宋" w:eastAsia="仿宋" w:hAnsi="仿宋" w:cs="仿宋" w:hint="eastAsia"/>
          <w:bCs/>
          <w:sz w:val="30"/>
          <w:szCs w:val="30"/>
          <w:highlight w:val="yellow"/>
        </w:rPr>
        <w:t>16</w:t>
      </w:r>
      <w:r>
        <w:rPr>
          <w:rFonts w:ascii="仿宋" w:eastAsia="仿宋" w:hAnsi="仿宋" w:cs="仿宋" w:hint="eastAsia"/>
          <w:bCs/>
          <w:sz w:val="30"/>
          <w:szCs w:val="30"/>
          <w:highlight w:val="yellow"/>
        </w:rPr>
        <w:t>次，</w:t>
      </w:r>
      <w:r>
        <w:rPr>
          <w:rFonts w:ascii="仿宋" w:eastAsia="仿宋" w:hAnsi="仿宋" w:cs="仿宋" w:hint="eastAsia"/>
          <w:bCs/>
          <w:sz w:val="30"/>
          <w:szCs w:val="30"/>
        </w:rPr>
        <w:t>为</w:t>
      </w:r>
      <w:r>
        <w:rPr>
          <w:rFonts w:ascii="仿宋" w:eastAsia="仿宋" w:hAnsi="仿宋" w:cs="仿宋"/>
          <w:bCs/>
          <w:sz w:val="30"/>
          <w:szCs w:val="30"/>
        </w:rPr>
        <w:t>教育</w:t>
      </w:r>
      <w:r>
        <w:rPr>
          <w:rFonts w:ascii="仿宋" w:eastAsia="仿宋" w:hAnsi="仿宋" w:cs="仿宋" w:hint="eastAsia"/>
          <w:bCs/>
          <w:sz w:val="30"/>
          <w:szCs w:val="30"/>
        </w:rPr>
        <w:t>形成良好的政治意识形态发挥</w:t>
      </w:r>
      <w:r>
        <w:rPr>
          <w:rFonts w:ascii="仿宋" w:eastAsia="仿宋" w:hAnsi="仿宋" w:cs="仿宋"/>
          <w:bCs/>
          <w:sz w:val="30"/>
          <w:szCs w:val="30"/>
        </w:rPr>
        <w:t>了</w:t>
      </w:r>
      <w:r>
        <w:rPr>
          <w:rFonts w:ascii="仿宋" w:eastAsia="仿宋" w:hAnsi="仿宋" w:cs="仿宋" w:hint="eastAsia"/>
          <w:bCs/>
          <w:sz w:val="30"/>
          <w:szCs w:val="30"/>
        </w:rPr>
        <w:t>有力指导作用</w:t>
      </w:r>
      <w:r>
        <w:rPr>
          <w:rFonts w:ascii="仿宋" w:eastAsia="仿宋" w:hAnsi="仿宋" w:cs="仿宋"/>
          <w:bCs/>
          <w:sz w:val="30"/>
          <w:szCs w:val="30"/>
        </w:rPr>
        <w:t>，同时</w:t>
      </w:r>
      <w:r>
        <w:rPr>
          <w:rFonts w:ascii="仿宋" w:eastAsia="仿宋" w:hAnsi="仿宋" w:cs="仿宋" w:hint="eastAsia"/>
          <w:bCs/>
          <w:sz w:val="30"/>
          <w:szCs w:val="30"/>
        </w:rPr>
        <w:t>按期开展部门履职考核。</w:t>
      </w:r>
    </w:p>
    <w:p w:rsidR="00330C41" w:rsidRDefault="00E374EF">
      <w:pPr>
        <w:tabs>
          <w:tab w:val="left" w:pos="312"/>
        </w:tabs>
        <w:adjustRightInd w:val="0"/>
        <w:snapToGrid w:val="0"/>
        <w:spacing w:line="360" w:lineRule="auto"/>
        <w:ind w:firstLineChars="200" w:firstLine="602"/>
        <w:outlineLvl w:val="2"/>
        <w:rPr>
          <w:rFonts w:ascii="仿宋" w:eastAsia="仿宋" w:hAnsi="仿宋" w:cs="仿宋"/>
          <w:b/>
          <w:sz w:val="30"/>
          <w:szCs w:val="30"/>
        </w:rPr>
      </w:pPr>
      <w:r>
        <w:rPr>
          <w:rFonts w:ascii="仿宋" w:eastAsia="仿宋" w:hAnsi="仿宋" w:cs="仿宋" w:hint="eastAsia"/>
          <w:b/>
          <w:sz w:val="30"/>
          <w:szCs w:val="30"/>
        </w:rPr>
        <w:t>2.</w:t>
      </w:r>
      <w:r>
        <w:rPr>
          <w:rFonts w:ascii="仿宋" w:eastAsia="仿宋" w:hAnsi="仿宋" w:cs="仿宋"/>
          <w:b/>
          <w:sz w:val="30"/>
          <w:szCs w:val="30"/>
        </w:rPr>
        <w:t>加强党组织建设</w:t>
      </w:r>
      <w:r>
        <w:rPr>
          <w:rFonts w:ascii="仿宋" w:eastAsia="仿宋" w:hAnsi="仿宋" w:cs="仿宋" w:hint="eastAsia"/>
          <w:b/>
          <w:sz w:val="30"/>
          <w:szCs w:val="30"/>
        </w:rPr>
        <w:t>，推进</w:t>
      </w:r>
      <w:r>
        <w:rPr>
          <w:rFonts w:ascii="仿宋" w:eastAsia="仿宋" w:hAnsi="仿宋" w:cs="仿宋" w:hint="eastAsia"/>
          <w:b/>
          <w:sz w:val="30"/>
          <w:szCs w:val="30"/>
          <w:lang w:eastAsia="zh-Hans"/>
        </w:rPr>
        <w:t>清廉教育</w:t>
      </w:r>
    </w:p>
    <w:p w:rsidR="00330C41" w:rsidRDefault="00E374EF">
      <w:pPr>
        <w:adjustRightInd w:val="0"/>
        <w:snapToGrid w:val="0"/>
        <w:spacing w:line="360" w:lineRule="auto"/>
        <w:ind w:firstLineChars="200" w:firstLine="600"/>
        <w:rPr>
          <w:rFonts w:ascii="仿宋" w:eastAsia="仿宋" w:hAnsi="仿宋" w:cs="仿宋"/>
          <w:sz w:val="30"/>
          <w:szCs w:val="30"/>
        </w:rPr>
      </w:pPr>
      <w:r>
        <w:rPr>
          <w:rFonts w:ascii="仿宋" w:eastAsia="仿宋" w:hAnsi="仿宋" w:cs="仿宋" w:hint="eastAsia"/>
          <w:bCs/>
          <w:sz w:val="30"/>
          <w:szCs w:val="30"/>
        </w:rPr>
        <w:t>坚持党对教育工作的全面领导，根据区委“三大主题年”要求，组织基层书记领办党建项目。局党委制定出台《滨江区教育系统党支部建设标准》《区教育局党委关于开展党史学习教育的实施方案》</w:t>
      </w:r>
      <w:r w:rsidR="006218D6">
        <w:rPr>
          <w:rFonts w:ascii="仿宋" w:eastAsia="仿宋" w:hAnsi="仿宋" w:cs="仿宋" w:hint="eastAsia"/>
          <w:bCs/>
          <w:sz w:val="30"/>
          <w:szCs w:val="30"/>
        </w:rPr>
        <w:lastRenderedPageBreak/>
        <w:t>《滨江区教育局党委关于庆祝建党百年活动方案》等，精心组织</w:t>
      </w:r>
      <w:r>
        <w:rPr>
          <w:rFonts w:ascii="仿宋" w:eastAsia="仿宋" w:hAnsi="仿宋" w:cs="仿宋" w:hint="eastAsia"/>
          <w:bCs/>
          <w:sz w:val="30"/>
          <w:szCs w:val="30"/>
        </w:rPr>
        <w:t>学习，丰富建党百年主题活动。</w:t>
      </w:r>
      <w:r>
        <w:rPr>
          <w:rFonts w:ascii="仿宋" w:eastAsia="仿宋" w:hAnsi="仿宋" w:cs="仿宋" w:hint="eastAsia"/>
          <w:bCs/>
          <w:sz w:val="30"/>
          <w:szCs w:val="30"/>
        </w:rPr>
        <w:t>2021</w:t>
      </w:r>
      <w:r>
        <w:rPr>
          <w:rFonts w:ascii="仿宋" w:eastAsia="仿宋" w:hAnsi="仿宋" w:cs="仿宋" w:hint="eastAsia"/>
          <w:bCs/>
          <w:sz w:val="30"/>
          <w:szCs w:val="30"/>
        </w:rPr>
        <w:t>年</w:t>
      </w:r>
      <w:r>
        <w:rPr>
          <w:rFonts w:ascii="仿宋" w:eastAsia="仿宋" w:hAnsi="仿宋" w:cs="仿宋" w:hint="eastAsia"/>
          <w:bCs/>
          <w:sz w:val="30"/>
          <w:szCs w:val="30"/>
          <w:lang w:eastAsia="zh-Hans"/>
        </w:rPr>
        <w:t>全区各类学校共有党员</w:t>
      </w:r>
      <w:r>
        <w:rPr>
          <w:rFonts w:ascii="仿宋" w:eastAsia="仿宋" w:hAnsi="仿宋" w:cs="仿宋" w:hint="eastAsia"/>
          <w:bCs/>
          <w:sz w:val="30"/>
          <w:szCs w:val="30"/>
        </w:rPr>
        <w:t>1921</w:t>
      </w:r>
      <w:r>
        <w:rPr>
          <w:rFonts w:ascii="仿宋" w:eastAsia="仿宋" w:hAnsi="仿宋" w:cs="仿宋" w:hint="eastAsia"/>
          <w:bCs/>
          <w:sz w:val="30"/>
          <w:szCs w:val="30"/>
          <w:lang w:eastAsia="zh-Hans"/>
        </w:rPr>
        <w:t>名，全部纳入</w:t>
      </w:r>
      <w:r>
        <w:rPr>
          <w:rFonts w:ascii="仿宋" w:eastAsia="仿宋" w:hAnsi="仿宋" w:cs="仿宋" w:hint="eastAsia"/>
          <w:bCs/>
          <w:sz w:val="30"/>
          <w:szCs w:val="30"/>
        </w:rPr>
        <w:t>59</w:t>
      </w:r>
      <w:r>
        <w:rPr>
          <w:rFonts w:ascii="仿宋" w:eastAsia="仿宋" w:hAnsi="仿宋" w:cs="仿宋" w:hint="eastAsia"/>
          <w:bCs/>
          <w:sz w:val="30"/>
          <w:szCs w:val="30"/>
          <w:lang w:eastAsia="zh-Hans"/>
        </w:rPr>
        <w:t>个党支部管理</w:t>
      </w:r>
      <w:r>
        <w:rPr>
          <w:rFonts w:ascii="仿宋" w:eastAsia="仿宋" w:hAnsi="仿宋" w:cs="仿宋" w:hint="eastAsia"/>
          <w:bCs/>
          <w:sz w:val="30"/>
          <w:szCs w:val="30"/>
        </w:rPr>
        <w:t>，</w:t>
      </w:r>
      <w:r>
        <w:rPr>
          <w:rFonts w:ascii="仿宋" w:eastAsia="仿宋" w:hAnsi="仿宋" w:cs="仿宋" w:hint="eastAsia"/>
          <w:bCs/>
          <w:sz w:val="30"/>
          <w:szCs w:val="30"/>
        </w:rPr>
        <w:t>3</w:t>
      </w:r>
      <w:r>
        <w:rPr>
          <w:rFonts w:ascii="仿宋" w:eastAsia="仿宋" w:hAnsi="仿宋" w:cs="仿宋" w:hint="eastAsia"/>
          <w:bCs/>
          <w:sz w:val="30"/>
          <w:szCs w:val="30"/>
        </w:rPr>
        <w:t>个基层单位获市级清廉学校示范点和优秀案例。民办学校将党的建设要求写进学校章程，全区各类学校均做到党组织班子成员进入学校行政管理层，学校行政领导班子成员也均按规定进入学校党组织班子。出台《关于印发</w:t>
      </w:r>
      <w:r>
        <w:rPr>
          <w:rFonts w:ascii="仿宋" w:eastAsia="仿宋" w:hAnsi="仿宋" w:cs="仿宋" w:hint="eastAsia"/>
          <w:bCs/>
          <w:sz w:val="30"/>
          <w:szCs w:val="30"/>
        </w:rPr>
        <w:t>2022</w:t>
      </w:r>
      <w:r>
        <w:rPr>
          <w:rFonts w:ascii="仿宋" w:eastAsia="仿宋" w:hAnsi="仿宋" w:cs="仿宋" w:hint="eastAsia"/>
          <w:bCs/>
          <w:sz w:val="30"/>
          <w:szCs w:val="30"/>
        </w:rPr>
        <w:t>年教育系统党风廉政建设和反腐败工作组织领导和责任分工的通知》《关于在全区教育系统推进“清廉学校”建设的实施意见》等，定期组织党风廉政专题研究，定期召开教育系统清廉学校建设会，定期组织开展对学校领导班子、领导干部、教师等满意度调查，及时发现问题苗头并纠正。</w:t>
      </w:r>
    </w:p>
    <w:p w:rsidR="00330C41" w:rsidRDefault="00E374EF">
      <w:pPr>
        <w:adjustRightInd w:val="0"/>
        <w:snapToGrid w:val="0"/>
        <w:spacing w:line="360" w:lineRule="auto"/>
        <w:ind w:firstLineChars="200" w:firstLine="602"/>
        <w:jc w:val="left"/>
        <w:rPr>
          <w:rFonts w:ascii="仿宋" w:eastAsia="仿宋" w:hAnsi="仿宋" w:cs="仿宋"/>
          <w:b/>
          <w:sz w:val="30"/>
          <w:szCs w:val="30"/>
        </w:rPr>
      </w:pPr>
      <w:r>
        <w:rPr>
          <w:rFonts w:ascii="仿宋" w:eastAsia="仿宋" w:hAnsi="仿宋" w:cs="仿宋" w:hint="eastAsia"/>
          <w:b/>
          <w:sz w:val="30"/>
          <w:szCs w:val="30"/>
        </w:rPr>
        <w:t>3.</w:t>
      </w:r>
      <w:r>
        <w:rPr>
          <w:rFonts w:ascii="仿宋" w:eastAsia="仿宋" w:hAnsi="仿宋" w:cs="仿宋"/>
          <w:b/>
          <w:sz w:val="30"/>
          <w:szCs w:val="30"/>
        </w:rPr>
        <w:t>加强督导机构建设，</w:t>
      </w:r>
      <w:r>
        <w:rPr>
          <w:rFonts w:ascii="仿宋" w:eastAsia="仿宋" w:hAnsi="仿宋" w:cs="仿宋" w:hint="eastAsia"/>
          <w:b/>
          <w:sz w:val="30"/>
          <w:szCs w:val="30"/>
        </w:rPr>
        <w:t>完善督导体制</w:t>
      </w:r>
    </w:p>
    <w:p w:rsidR="00330C41" w:rsidRDefault="00E374EF">
      <w:pPr>
        <w:adjustRightInd w:val="0"/>
        <w:snapToGrid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成立滨江区人民</w:t>
      </w:r>
      <w:r>
        <w:rPr>
          <w:rFonts w:ascii="仿宋" w:eastAsia="仿宋" w:hAnsi="仿宋" w:cs="仿宋" w:hint="eastAsia"/>
          <w:sz w:val="30"/>
          <w:szCs w:val="30"/>
        </w:rPr>
        <w:t>政府教育督导委员会，建立《滨江区人民政府教育督导委员会工作规程》，设副总督学，设教育局督导科（挂办公室）。</w:t>
      </w:r>
      <w:r>
        <w:rPr>
          <w:rFonts w:ascii="仿宋" w:eastAsia="仿宋" w:hAnsi="仿宋" w:cs="仿宋" w:hint="eastAsia"/>
          <w:sz w:val="30"/>
          <w:szCs w:val="30"/>
        </w:rPr>
        <w:t>2021</w:t>
      </w:r>
      <w:r>
        <w:rPr>
          <w:rFonts w:ascii="仿宋" w:eastAsia="仿宋" w:hAnsi="仿宋" w:cs="仿宋" w:hint="eastAsia"/>
          <w:sz w:val="30"/>
          <w:szCs w:val="30"/>
        </w:rPr>
        <w:t>学年共有责任督学</w:t>
      </w:r>
      <w:r>
        <w:rPr>
          <w:rFonts w:ascii="仿宋" w:eastAsia="仿宋" w:hAnsi="仿宋" w:cs="仿宋" w:hint="eastAsia"/>
          <w:sz w:val="30"/>
          <w:szCs w:val="30"/>
        </w:rPr>
        <w:t>45</w:t>
      </w:r>
      <w:r>
        <w:rPr>
          <w:rFonts w:ascii="仿宋" w:eastAsia="仿宋" w:hAnsi="仿宋" w:cs="仿宋" w:hint="eastAsia"/>
          <w:sz w:val="30"/>
          <w:szCs w:val="30"/>
        </w:rPr>
        <w:t>名，负责</w:t>
      </w:r>
      <w:r>
        <w:rPr>
          <w:rFonts w:ascii="仿宋" w:eastAsia="仿宋" w:hAnsi="仿宋" w:cs="仿宋" w:hint="eastAsia"/>
          <w:sz w:val="30"/>
          <w:szCs w:val="30"/>
        </w:rPr>
        <w:t>29</w:t>
      </w:r>
      <w:r>
        <w:rPr>
          <w:rFonts w:ascii="仿宋" w:eastAsia="仿宋" w:hAnsi="仿宋" w:cs="仿宋" w:hint="eastAsia"/>
          <w:sz w:val="30"/>
          <w:szCs w:val="30"/>
        </w:rPr>
        <w:t>所学校、</w:t>
      </w:r>
      <w:r>
        <w:rPr>
          <w:rFonts w:ascii="仿宋" w:eastAsia="仿宋" w:hAnsi="仿宋" w:cs="仿宋" w:hint="eastAsia"/>
          <w:sz w:val="30"/>
          <w:szCs w:val="30"/>
        </w:rPr>
        <w:t>67</w:t>
      </w:r>
      <w:r>
        <w:rPr>
          <w:rFonts w:ascii="仿宋" w:eastAsia="仿宋" w:hAnsi="仿宋" w:cs="仿宋" w:hint="eastAsia"/>
          <w:sz w:val="30"/>
          <w:szCs w:val="30"/>
        </w:rPr>
        <w:t>个园区督导工作。督导经费在年度预算中单列，充分满足队伍培训、工作补贴、第三</w:t>
      </w:r>
      <w:proofErr w:type="gramStart"/>
      <w:r>
        <w:rPr>
          <w:rFonts w:ascii="仿宋" w:eastAsia="仿宋" w:hAnsi="仿宋" w:cs="仿宋" w:hint="eastAsia"/>
          <w:sz w:val="30"/>
          <w:szCs w:val="30"/>
        </w:rPr>
        <w:t>方服务</w:t>
      </w:r>
      <w:proofErr w:type="gramEnd"/>
      <w:r>
        <w:rPr>
          <w:rFonts w:ascii="仿宋" w:eastAsia="仿宋" w:hAnsi="仿宋" w:cs="仿宋" w:hint="eastAsia"/>
          <w:sz w:val="30"/>
          <w:szCs w:val="30"/>
        </w:rPr>
        <w:t>及日常办公开支需要。</w:t>
      </w:r>
      <w:proofErr w:type="gramStart"/>
      <w:r>
        <w:rPr>
          <w:rFonts w:ascii="仿宋" w:eastAsia="仿宋" w:hAnsi="仿宋" w:cs="仿宋" w:hint="eastAsia"/>
          <w:sz w:val="30"/>
          <w:szCs w:val="30"/>
        </w:rPr>
        <w:t>督导科</w:t>
      </w:r>
      <w:proofErr w:type="gramEnd"/>
      <w:r>
        <w:rPr>
          <w:rFonts w:ascii="仿宋" w:eastAsia="仿宋" w:hAnsi="仿宋" w:cs="仿宋" w:hint="eastAsia"/>
          <w:sz w:val="30"/>
          <w:szCs w:val="30"/>
        </w:rPr>
        <w:t>负责督政、督学及全区各类学校综合性评估工作。评估结果</w:t>
      </w:r>
      <w:r>
        <w:rPr>
          <w:rFonts w:ascii="仿宋" w:eastAsia="仿宋" w:hAnsi="仿宋" w:cs="仿宋" w:hint="eastAsia"/>
          <w:sz w:val="30"/>
          <w:szCs w:val="30"/>
        </w:rPr>
        <w:t>与</w:t>
      </w:r>
      <w:r>
        <w:rPr>
          <w:rFonts w:ascii="仿宋" w:eastAsia="仿宋" w:hAnsi="仿宋" w:cs="仿宋" w:hint="eastAsia"/>
          <w:sz w:val="30"/>
          <w:szCs w:val="30"/>
        </w:rPr>
        <w:t>学校年度绩效奖励、校长考核挂钩。重视督导问题回头看，适时组织专项督导对问题进行跟踪督导。</w:t>
      </w:r>
    </w:p>
    <w:p w:rsidR="00330C41" w:rsidRDefault="00E374EF">
      <w:pPr>
        <w:adjustRightInd w:val="0"/>
        <w:snapToGrid w:val="0"/>
        <w:spacing w:line="360" w:lineRule="auto"/>
        <w:ind w:firstLineChars="200" w:firstLine="602"/>
        <w:outlineLvl w:val="1"/>
        <w:rPr>
          <w:rFonts w:ascii="仿宋" w:eastAsia="仿宋" w:hAnsi="仿宋" w:cs="仿宋"/>
          <w:b/>
          <w:sz w:val="30"/>
          <w:szCs w:val="30"/>
        </w:rPr>
      </w:pPr>
      <w:r>
        <w:rPr>
          <w:rFonts w:ascii="仿宋" w:eastAsia="仿宋" w:hAnsi="仿宋" w:cs="仿宋" w:hint="eastAsia"/>
          <w:b/>
          <w:sz w:val="30"/>
          <w:szCs w:val="30"/>
        </w:rPr>
        <w:t>（二）立德树人</w:t>
      </w:r>
    </w:p>
    <w:p w:rsidR="00330C41" w:rsidRDefault="00E374EF">
      <w:pPr>
        <w:adjustRightInd w:val="0"/>
        <w:snapToGrid w:val="0"/>
        <w:spacing w:line="360" w:lineRule="auto"/>
        <w:ind w:firstLineChars="200" w:firstLine="602"/>
        <w:outlineLvl w:val="2"/>
        <w:rPr>
          <w:rFonts w:ascii="仿宋" w:eastAsia="仿宋" w:hAnsi="仿宋" w:cs="仿宋"/>
          <w:b/>
          <w:sz w:val="30"/>
          <w:szCs w:val="30"/>
        </w:rPr>
      </w:pPr>
      <w:r>
        <w:rPr>
          <w:rFonts w:ascii="仿宋" w:eastAsia="仿宋" w:hAnsi="仿宋" w:cs="仿宋" w:hint="eastAsia"/>
          <w:b/>
          <w:sz w:val="30"/>
          <w:szCs w:val="30"/>
        </w:rPr>
        <w:t>4.</w:t>
      </w:r>
      <w:r>
        <w:rPr>
          <w:rFonts w:ascii="仿宋" w:eastAsia="仿宋" w:hAnsi="仿宋" w:cs="仿宋" w:hint="eastAsia"/>
          <w:b/>
          <w:sz w:val="30"/>
          <w:szCs w:val="30"/>
        </w:rPr>
        <w:t>落实五育并举</w:t>
      </w:r>
      <w:r>
        <w:rPr>
          <w:rFonts w:ascii="仿宋" w:eastAsia="仿宋" w:hAnsi="仿宋" w:cs="仿宋"/>
          <w:b/>
          <w:sz w:val="30"/>
          <w:szCs w:val="30"/>
        </w:rPr>
        <w:t>，促进学生全面发展</w:t>
      </w:r>
      <w:r>
        <w:rPr>
          <w:rFonts w:ascii="仿宋" w:eastAsia="仿宋" w:hAnsi="仿宋" w:cs="仿宋" w:hint="eastAsia"/>
          <w:b/>
          <w:sz w:val="30"/>
          <w:szCs w:val="30"/>
        </w:rPr>
        <w:t>。</w:t>
      </w:r>
    </w:p>
    <w:p w:rsidR="00330C41" w:rsidRDefault="00E374EF">
      <w:pPr>
        <w:ind w:firstLineChars="200" w:firstLine="600"/>
      </w:pPr>
      <w:r>
        <w:rPr>
          <w:rFonts w:ascii="仿宋" w:eastAsia="仿宋" w:hAnsi="仿宋" w:cs="仿宋" w:hint="eastAsia"/>
          <w:sz w:val="30"/>
          <w:szCs w:val="30"/>
        </w:rPr>
        <w:t>滨江区高度重视“五育并举”落实工作，充分保障“五育</w:t>
      </w:r>
      <w:r>
        <w:rPr>
          <w:rFonts w:ascii="仿宋" w:eastAsia="仿宋" w:hAnsi="仿宋" w:cs="仿宋" w:hint="eastAsia"/>
          <w:sz w:val="30"/>
          <w:szCs w:val="30"/>
        </w:rPr>
        <w:t>”教</w:t>
      </w:r>
      <w:r>
        <w:rPr>
          <w:rFonts w:ascii="仿宋" w:eastAsia="仿宋" w:hAnsi="仿宋" w:cs="仿宋" w:hint="eastAsia"/>
          <w:sz w:val="30"/>
          <w:szCs w:val="30"/>
        </w:rPr>
        <w:lastRenderedPageBreak/>
        <w:t>师队伍，开齐开足五育课程。</w:t>
      </w:r>
      <w:r>
        <w:rPr>
          <w:rFonts w:ascii="仿宋" w:eastAsia="仿宋" w:hAnsi="仿宋" w:cs="仿宋" w:hint="eastAsia"/>
          <w:sz w:val="30"/>
          <w:szCs w:val="30"/>
        </w:rPr>
        <w:t>2021</w:t>
      </w:r>
      <w:r>
        <w:rPr>
          <w:rFonts w:ascii="仿宋" w:eastAsia="仿宋" w:hAnsi="仿宋" w:cs="仿宋" w:hint="eastAsia"/>
          <w:sz w:val="30"/>
          <w:szCs w:val="30"/>
        </w:rPr>
        <w:t>年在培育五育特色，促进五育发展方面投入专项资金约</w:t>
      </w:r>
      <w:r>
        <w:rPr>
          <w:rFonts w:ascii="仿宋" w:eastAsia="仿宋" w:hAnsi="仿宋" w:cs="仿宋" w:hint="eastAsia"/>
          <w:sz w:val="30"/>
          <w:szCs w:val="30"/>
        </w:rPr>
        <w:t>514</w:t>
      </w:r>
      <w:r>
        <w:rPr>
          <w:rFonts w:ascii="仿宋" w:eastAsia="仿宋" w:hAnsi="仿宋" w:cs="仿宋" w:hint="eastAsia"/>
          <w:sz w:val="30"/>
          <w:szCs w:val="30"/>
        </w:rPr>
        <w:t>万元，</w:t>
      </w:r>
      <w:r>
        <w:rPr>
          <w:rFonts w:ascii="仿宋" w:eastAsia="仿宋" w:hAnsi="仿宋" w:cs="仿宋" w:hint="eastAsia"/>
          <w:sz w:val="30"/>
          <w:szCs w:val="30"/>
        </w:rPr>
        <w:t>8</w:t>
      </w:r>
      <w:r>
        <w:rPr>
          <w:rFonts w:ascii="仿宋" w:eastAsia="仿宋" w:hAnsi="仿宋" w:cs="仿宋" w:hint="eastAsia"/>
          <w:sz w:val="30"/>
          <w:szCs w:val="30"/>
        </w:rPr>
        <w:t>所学校上榜“杭州市文明学校”，</w:t>
      </w:r>
      <w:r>
        <w:rPr>
          <w:rFonts w:ascii="仿宋" w:eastAsia="仿宋" w:hAnsi="仿宋" w:cs="仿宋" w:hint="eastAsia"/>
          <w:sz w:val="30"/>
          <w:szCs w:val="30"/>
        </w:rPr>
        <w:t>6</w:t>
      </w:r>
      <w:r>
        <w:rPr>
          <w:rFonts w:ascii="仿宋" w:eastAsia="仿宋" w:hAnsi="仿宋" w:cs="仿宋" w:hint="eastAsia"/>
          <w:sz w:val="30"/>
          <w:szCs w:val="30"/>
        </w:rPr>
        <w:t>所学校入选“杭州市美丽学校”，</w:t>
      </w:r>
      <w:r>
        <w:rPr>
          <w:rFonts w:ascii="仿宋" w:eastAsia="仿宋" w:hAnsi="仿宋" w:cs="仿宋" w:hint="eastAsia"/>
          <w:sz w:val="30"/>
          <w:szCs w:val="30"/>
        </w:rPr>
        <w:t>2</w:t>
      </w:r>
      <w:r>
        <w:rPr>
          <w:rFonts w:ascii="仿宋" w:eastAsia="仿宋" w:hAnsi="仿宋" w:cs="仿宋" w:hint="eastAsia"/>
          <w:sz w:val="30"/>
          <w:szCs w:val="30"/>
        </w:rPr>
        <w:t>所学校被评为“杭州市绿色学校”，</w:t>
      </w:r>
      <w:r>
        <w:rPr>
          <w:rFonts w:ascii="仿宋" w:eastAsia="仿宋" w:hAnsi="仿宋" w:cs="仿宋" w:hint="eastAsia"/>
          <w:sz w:val="30"/>
          <w:szCs w:val="30"/>
        </w:rPr>
        <w:t>4</w:t>
      </w:r>
      <w:r>
        <w:rPr>
          <w:rFonts w:ascii="仿宋" w:eastAsia="仿宋" w:hAnsi="仿宋" w:cs="仿宋" w:hint="eastAsia"/>
          <w:sz w:val="30"/>
          <w:szCs w:val="30"/>
        </w:rPr>
        <w:t>所学校成为省中小学心理健康示范点，</w:t>
      </w:r>
      <w:r>
        <w:rPr>
          <w:rFonts w:ascii="仿宋" w:eastAsia="仿宋" w:hAnsi="仿宋" w:cs="仿宋" w:hint="eastAsia"/>
          <w:sz w:val="30"/>
          <w:szCs w:val="30"/>
        </w:rPr>
        <w:t>2</w:t>
      </w:r>
      <w:r>
        <w:rPr>
          <w:rFonts w:ascii="仿宋" w:eastAsia="仿宋" w:hAnsi="仿宋" w:cs="仿宋" w:hint="eastAsia"/>
          <w:sz w:val="30"/>
          <w:szCs w:val="30"/>
        </w:rPr>
        <w:t>所学校被评为全国青少年校园足球特色学校。</w:t>
      </w:r>
      <w:r>
        <w:rPr>
          <w:rFonts w:ascii="仿宋" w:eastAsia="仿宋" w:hAnsi="仿宋" w:cs="仿宋" w:hint="eastAsia"/>
          <w:sz w:val="30"/>
          <w:szCs w:val="30"/>
        </w:rPr>
        <w:t>3300</w:t>
      </w:r>
      <w:r>
        <w:rPr>
          <w:rFonts w:ascii="仿宋" w:eastAsia="仿宋" w:hAnsi="仿宋" w:cs="仿宋" w:hint="eastAsia"/>
          <w:sz w:val="30"/>
          <w:szCs w:val="30"/>
        </w:rPr>
        <w:t>余学生人次获省级及以上科技、体育、文学艺术等奖项。全区各学校体育艺术类教师全面达标，生均体育运动场馆面积、生</w:t>
      </w:r>
      <w:proofErr w:type="gramStart"/>
      <w:r>
        <w:rPr>
          <w:rFonts w:ascii="仿宋" w:eastAsia="仿宋" w:hAnsi="仿宋" w:cs="仿宋" w:hint="eastAsia"/>
          <w:sz w:val="30"/>
          <w:szCs w:val="30"/>
        </w:rPr>
        <w:t>均教学</w:t>
      </w:r>
      <w:proofErr w:type="gramEnd"/>
      <w:r>
        <w:rPr>
          <w:rFonts w:ascii="仿宋" w:eastAsia="仿宋" w:hAnsi="仿宋" w:cs="仿宋" w:hint="eastAsia"/>
          <w:sz w:val="30"/>
          <w:szCs w:val="30"/>
        </w:rPr>
        <w:t>辅助用房面积、生</w:t>
      </w:r>
      <w:proofErr w:type="gramStart"/>
      <w:r>
        <w:rPr>
          <w:rFonts w:ascii="仿宋" w:eastAsia="仿宋" w:hAnsi="仿宋" w:cs="仿宋" w:hint="eastAsia"/>
          <w:sz w:val="30"/>
          <w:szCs w:val="30"/>
        </w:rPr>
        <w:t>均教学</w:t>
      </w:r>
      <w:proofErr w:type="gramEnd"/>
      <w:r>
        <w:rPr>
          <w:rFonts w:ascii="仿宋" w:eastAsia="仿宋" w:hAnsi="仿宋" w:cs="仿宋" w:hint="eastAsia"/>
          <w:sz w:val="30"/>
          <w:szCs w:val="30"/>
        </w:rPr>
        <w:t>仪器设备值等全面达标。</w:t>
      </w:r>
      <w:r w:rsidRPr="006218D6">
        <w:rPr>
          <w:rFonts w:ascii="仿宋" w:eastAsia="仿宋" w:hAnsi="仿宋" w:cs="仿宋" w:hint="eastAsia"/>
          <w:sz w:val="30"/>
          <w:szCs w:val="30"/>
        </w:rPr>
        <w:t>揭牌中小学生党史</w:t>
      </w:r>
      <w:r w:rsidR="006218D6" w:rsidRPr="006218D6">
        <w:rPr>
          <w:rFonts w:ascii="仿宋" w:eastAsia="仿宋" w:hAnsi="仿宋" w:cs="仿宋" w:hint="eastAsia"/>
          <w:sz w:val="30"/>
          <w:szCs w:val="30"/>
        </w:rPr>
        <w:t>学习</w:t>
      </w:r>
      <w:r w:rsidRPr="006218D6">
        <w:rPr>
          <w:rFonts w:ascii="仿宋" w:eastAsia="仿宋" w:hAnsi="仿宋" w:cs="仿宋" w:hint="eastAsia"/>
          <w:sz w:val="30"/>
          <w:szCs w:val="30"/>
        </w:rPr>
        <w:t>教育基地，加强未成年人思想道德建设；成立区人工智能教育中</w:t>
      </w:r>
      <w:r w:rsidRPr="006218D6">
        <w:rPr>
          <w:rFonts w:ascii="仿宋" w:eastAsia="仿宋" w:hAnsi="仿宋" w:cs="仿宋" w:hint="eastAsia"/>
          <w:sz w:val="30"/>
          <w:szCs w:val="30"/>
        </w:rPr>
        <w:t>心、</w:t>
      </w:r>
      <w:proofErr w:type="gramStart"/>
      <w:r w:rsidRPr="006218D6">
        <w:rPr>
          <w:rFonts w:ascii="仿宋" w:eastAsia="仿宋" w:hAnsi="仿宋" w:cs="仿宋" w:hint="eastAsia"/>
          <w:sz w:val="30"/>
          <w:szCs w:val="30"/>
        </w:rPr>
        <w:t>家校社协同</w:t>
      </w:r>
      <w:proofErr w:type="gramEnd"/>
      <w:r w:rsidRPr="006218D6">
        <w:rPr>
          <w:rFonts w:ascii="仿宋" w:eastAsia="仿宋" w:hAnsi="仿宋" w:cs="仿宋" w:hint="eastAsia"/>
          <w:sz w:val="30"/>
          <w:szCs w:val="30"/>
        </w:rPr>
        <w:t>育人中心和学生身心健康数据支持中心，促进儿童青少年身心健康发展；</w:t>
      </w:r>
      <w:r>
        <w:rPr>
          <w:rFonts w:ascii="仿宋" w:eastAsia="仿宋" w:hAnsi="仿宋" w:cs="仿宋" w:hint="eastAsia"/>
          <w:sz w:val="30"/>
          <w:szCs w:val="30"/>
        </w:rPr>
        <w:t>推出《关于建立杭州高新区（滨江）“科技教育大联盟”培养学生综合素养的实施方案》，为学生劳动实践及综合素质发展创设更加广阔的空间；出台《关于创建滨江区中小学“五育并举”实验校的通知》，指导学校落实“五项管理”特色办学举措，完善“五好学生”评价体系，建设</w:t>
      </w:r>
      <w:proofErr w:type="gramStart"/>
      <w:r>
        <w:rPr>
          <w:rFonts w:ascii="仿宋" w:eastAsia="仿宋" w:hAnsi="仿宋" w:cs="仿宋" w:hint="eastAsia"/>
          <w:sz w:val="30"/>
          <w:szCs w:val="30"/>
        </w:rPr>
        <w:t>家校社“五育融合”</w:t>
      </w:r>
      <w:proofErr w:type="gramEnd"/>
      <w:r>
        <w:rPr>
          <w:rFonts w:ascii="仿宋" w:eastAsia="仿宋" w:hAnsi="仿宋" w:cs="仿宋" w:hint="eastAsia"/>
          <w:sz w:val="30"/>
          <w:szCs w:val="30"/>
        </w:rPr>
        <w:t>协同育人机</w:t>
      </w:r>
      <w:r>
        <w:rPr>
          <w:rFonts w:ascii="仿宋" w:eastAsia="仿宋" w:hAnsi="仿宋" w:cs="仿宋" w:hint="eastAsia"/>
          <w:sz w:val="30"/>
          <w:szCs w:val="30"/>
        </w:rPr>
        <w:t>制，促进五育并举全面落实。</w:t>
      </w:r>
    </w:p>
    <w:p w:rsidR="00330C41" w:rsidRDefault="00E374EF">
      <w:pPr>
        <w:numPr>
          <w:ilvl w:val="0"/>
          <w:numId w:val="2"/>
        </w:numPr>
        <w:adjustRightInd w:val="0"/>
        <w:snapToGrid w:val="0"/>
        <w:spacing w:line="360" w:lineRule="auto"/>
        <w:ind w:firstLineChars="200" w:firstLine="602"/>
        <w:rPr>
          <w:rFonts w:ascii="仿宋" w:eastAsia="仿宋" w:hAnsi="仿宋" w:cs="仿宋"/>
          <w:b/>
          <w:bCs/>
          <w:color w:val="000000" w:themeColor="text1"/>
          <w:sz w:val="30"/>
          <w:szCs w:val="30"/>
        </w:rPr>
      </w:pPr>
      <w:r>
        <w:rPr>
          <w:rFonts w:ascii="仿宋" w:eastAsia="仿宋" w:hAnsi="仿宋" w:cs="仿宋"/>
          <w:b/>
          <w:bCs/>
          <w:color w:val="000000" w:themeColor="text1"/>
          <w:sz w:val="30"/>
          <w:szCs w:val="30"/>
        </w:rPr>
        <w:t>规范评价体系，</w:t>
      </w:r>
      <w:r>
        <w:rPr>
          <w:rFonts w:ascii="仿宋" w:eastAsia="仿宋" w:hAnsi="仿宋" w:cs="仿宋" w:hint="eastAsia"/>
          <w:b/>
          <w:bCs/>
          <w:color w:val="000000" w:themeColor="text1"/>
          <w:sz w:val="30"/>
          <w:szCs w:val="30"/>
        </w:rPr>
        <w:t>构建</w:t>
      </w:r>
      <w:r>
        <w:rPr>
          <w:rFonts w:ascii="仿宋" w:eastAsia="仿宋" w:hAnsi="仿宋" w:cs="仿宋"/>
          <w:b/>
          <w:bCs/>
          <w:color w:val="000000" w:themeColor="text1"/>
          <w:sz w:val="30"/>
          <w:szCs w:val="30"/>
        </w:rPr>
        <w:t>教育</w:t>
      </w:r>
      <w:r>
        <w:rPr>
          <w:rFonts w:ascii="仿宋" w:eastAsia="仿宋" w:hAnsi="仿宋" w:cs="仿宋" w:hint="eastAsia"/>
          <w:b/>
          <w:bCs/>
          <w:color w:val="000000" w:themeColor="text1"/>
          <w:sz w:val="30"/>
          <w:szCs w:val="30"/>
        </w:rPr>
        <w:t>良好生态</w:t>
      </w:r>
    </w:p>
    <w:p w:rsidR="00330C41" w:rsidRDefault="00E374EF">
      <w:pPr>
        <w:adjustRightInd w:val="0"/>
        <w:snapToGrid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2021</w:t>
      </w:r>
      <w:r>
        <w:rPr>
          <w:rFonts w:ascii="仿宋" w:eastAsia="仿宋" w:hAnsi="仿宋" w:cs="仿宋" w:hint="eastAsia"/>
          <w:sz w:val="30"/>
          <w:szCs w:val="30"/>
        </w:rPr>
        <w:t>年教育局出台《滨江区学校高质量评价体系》，突出党对教育工作的领导，规范学校治理，加强师德师风以及学校办学特色、学生综合素质考核，充分重视教师、学生、家长、社会对学校工作</w:t>
      </w:r>
      <w:r>
        <w:rPr>
          <w:rFonts w:ascii="仿宋" w:eastAsia="仿宋" w:hAnsi="仿宋" w:cs="仿宋" w:hint="eastAsia"/>
          <w:sz w:val="30"/>
          <w:szCs w:val="30"/>
        </w:rPr>
        <w:t>的</w:t>
      </w:r>
      <w:r>
        <w:rPr>
          <w:rFonts w:ascii="仿宋" w:eastAsia="仿宋" w:hAnsi="仿宋" w:cs="仿宋" w:hint="eastAsia"/>
          <w:sz w:val="30"/>
          <w:szCs w:val="30"/>
        </w:rPr>
        <w:t>满意度，无升学率与学校经费分配、评优评先挂钩问题。评估结果设“综合评估优胜奖”“综合评估进步奖”，全面促进学校综合质量提升。主流媒体大力宣传党的教育方针，主动加强社会引</w:t>
      </w:r>
      <w:r>
        <w:rPr>
          <w:rFonts w:ascii="仿宋" w:eastAsia="仿宋" w:hAnsi="仿宋" w:cs="仿宋" w:hint="eastAsia"/>
          <w:sz w:val="30"/>
          <w:szCs w:val="30"/>
        </w:rPr>
        <w:lastRenderedPageBreak/>
        <w:t>导。</w:t>
      </w:r>
      <w:r>
        <w:rPr>
          <w:rFonts w:ascii="仿宋" w:eastAsia="仿宋" w:hAnsi="仿宋" w:cs="仿宋" w:hint="eastAsia"/>
          <w:sz w:val="30"/>
          <w:szCs w:val="30"/>
        </w:rPr>
        <w:t>2021</w:t>
      </w:r>
      <w:r>
        <w:rPr>
          <w:rFonts w:ascii="仿宋" w:eastAsia="仿宋" w:hAnsi="仿宋" w:cs="仿宋" w:hint="eastAsia"/>
          <w:sz w:val="30"/>
          <w:szCs w:val="30"/>
        </w:rPr>
        <w:t>年“滨江教育发布”推送五育并举、双减落实、立德树人、</w:t>
      </w:r>
      <w:proofErr w:type="gramStart"/>
      <w:r>
        <w:rPr>
          <w:rFonts w:ascii="仿宋" w:eastAsia="仿宋" w:hAnsi="仿宋" w:cs="仿宋" w:hint="eastAsia"/>
          <w:sz w:val="30"/>
          <w:szCs w:val="30"/>
        </w:rPr>
        <w:t>家校社协同</w:t>
      </w:r>
      <w:proofErr w:type="gramEnd"/>
      <w:r>
        <w:rPr>
          <w:rFonts w:ascii="仿宋" w:eastAsia="仿宋" w:hAnsi="仿宋" w:cs="仿宋" w:hint="eastAsia"/>
          <w:sz w:val="30"/>
          <w:szCs w:val="30"/>
        </w:rPr>
        <w:t>育人等促进良好教育生态文章达</w:t>
      </w:r>
      <w:r>
        <w:rPr>
          <w:rFonts w:ascii="仿宋" w:eastAsia="仿宋" w:hAnsi="仿宋" w:cs="仿宋" w:hint="eastAsia"/>
          <w:sz w:val="30"/>
          <w:szCs w:val="30"/>
        </w:rPr>
        <w:t>300</w:t>
      </w:r>
      <w:r>
        <w:rPr>
          <w:rFonts w:ascii="仿宋" w:eastAsia="仿宋" w:hAnsi="仿宋" w:cs="仿宋" w:hint="eastAsia"/>
          <w:sz w:val="30"/>
          <w:szCs w:val="30"/>
        </w:rPr>
        <w:t>余篇。在浙江省基础教育生态监测中，我区得</w:t>
      </w:r>
      <w:r>
        <w:rPr>
          <w:rFonts w:ascii="仿宋" w:eastAsia="仿宋" w:hAnsi="仿宋" w:cs="仿宋" w:hint="eastAsia"/>
          <w:sz w:val="30"/>
          <w:szCs w:val="30"/>
        </w:rPr>
        <w:t xml:space="preserve">83.87 </w:t>
      </w:r>
      <w:r>
        <w:rPr>
          <w:rFonts w:ascii="仿宋" w:eastAsia="仿宋" w:hAnsi="仿宋" w:cs="仿宋" w:hint="eastAsia"/>
          <w:sz w:val="30"/>
          <w:szCs w:val="30"/>
        </w:rPr>
        <w:t>分，高</w:t>
      </w:r>
      <w:r>
        <w:rPr>
          <w:rFonts w:ascii="仿宋" w:eastAsia="仿宋" w:hAnsi="仿宋" w:cs="仿宋" w:hint="eastAsia"/>
          <w:sz w:val="30"/>
          <w:szCs w:val="30"/>
        </w:rPr>
        <w:t>出省平均</w:t>
      </w:r>
      <w:r>
        <w:rPr>
          <w:rFonts w:ascii="仿宋" w:eastAsia="仿宋" w:hAnsi="仿宋" w:cs="仿宋" w:hint="eastAsia"/>
          <w:sz w:val="30"/>
          <w:szCs w:val="30"/>
        </w:rPr>
        <w:t xml:space="preserve"> 3.76 </w:t>
      </w:r>
      <w:r>
        <w:rPr>
          <w:rFonts w:ascii="仿宋" w:eastAsia="仿宋" w:hAnsi="仿宋" w:cs="仿宋" w:hint="eastAsia"/>
          <w:sz w:val="30"/>
          <w:szCs w:val="30"/>
        </w:rPr>
        <w:t>分，其中教育工作群众满意度达</w:t>
      </w:r>
      <w:r>
        <w:rPr>
          <w:rFonts w:ascii="仿宋" w:eastAsia="仿宋" w:hAnsi="仿宋" w:cs="仿宋" w:hint="eastAsia"/>
          <w:sz w:val="30"/>
          <w:szCs w:val="30"/>
        </w:rPr>
        <w:t>85%</w:t>
      </w:r>
      <w:r>
        <w:rPr>
          <w:rFonts w:ascii="仿宋" w:eastAsia="仿宋" w:hAnsi="仿宋" w:cs="仿宋" w:hint="eastAsia"/>
          <w:sz w:val="30"/>
          <w:szCs w:val="30"/>
        </w:rPr>
        <w:t>。“教育内部生态”“个体发展生态”两项一级指标杭州市领先。</w:t>
      </w:r>
    </w:p>
    <w:p w:rsidR="00330C41" w:rsidRDefault="00E374EF">
      <w:pPr>
        <w:numPr>
          <w:ilvl w:val="0"/>
          <w:numId w:val="2"/>
        </w:numPr>
        <w:adjustRightInd w:val="0"/>
        <w:snapToGrid w:val="0"/>
        <w:spacing w:line="360" w:lineRule="auto"/>
        <w:ind w:firstLineChars="200" w:firstLine="602"/>
        <w:rPr>
          <w:rFonts w:ascii="仿宋" w:eastAsia="仿宋" w:hAnsi="仿宋" w:cs="仿宋"/>
          <w:b/>
          <w:bCs/>
          <w:color w:val="000000" w:themeColor="text1"/>
          <w:sz w:val="30"/>
          <w:szCs w:val="30"/>
        </w:rPr>
      </w:pPr>
      <w:r>
        <w:rPr>
          <w:rFonts w:ascii="仿宋" w:eastAsia="仿宋" w:hAnsi="仿宋" w:cs="仿宋"/>
          <w:b/>
          <w:bCs/>
          <w:color w:val="000000" w:themeColor="text1"/>
          <w:sz w:val="30"/>
          <w:szCs w:val="30"/>
        </w:rPr>
        <w:t>完善制度建设，</w:t>
      </w:r>
      <w:r>
        <w:rPr>
          <w:rFonts w:ascii="仿宋" w:eastAsia="仿宋" w:hAnsi="仿宋" w:cs="仿宋" w:hint="eastAsia"/>
          <w:b/>
          <w:bCs/>
          <w:color w:val="000000" w:themeColor="text1"/>
          <w:sz w:val="30"/>
          <w:szCs w:val="30"/>
        </w:rPr>
        <w:t>加强师德</w:t>
      </w:r>
      <w:r>
        <w:rPr>
          <w:rFonts w:ascii="仿宋" w:eastAsia="仿宋" w:hAnsi="仿宋" w:cs="仿宋" w:hint="eastAsia"/>
          <w:b/>
          <w:bCs/>
          <w:color w:val="000000" w:themeColor="text1"/>
          <w:sz w:val="30"/>
          <w:szCs w:val="30"/>
          <w:lang w:eastAsia="zh-Hans"/>
        </w:rPr>
        <w:t>师风</w:t>
      </w:r>
      <w:r>
        <w:rPr>
          <w:rFonts w:ascii="仿宋" w:eastAsia="仿宋" w:hAnsi="仿宋" w:cs="仿宋" w:hint="eastAsia"/>
          <w:b/>
          <w:bCs/>
          <w:color w:val="000000" w:themeColor="text1"/>
          <w:sz w:val="30"/>
          <w:szCs w:val="30"/>
        </w:rPr>
        <w:t>建设</w:t>
      </w:r>
    </w:p>
    <w:p w:rsidR="00330C41" w:rsidRDefault="00E374EF">
      <w:pPr>
        <w:adjustRightInd w:val="0"/>
        <w:snapToGrid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出台《关于印发滨江区中小学教师违反师德行为处理办法（试行）的通知》，将“师德考核负面清单”“教师小微权力</w:t>
      </w:r>
      <w:r>
        <w:rPr>
          <w:rFonts w:ascii="仿宋" w:eastAsia="仿宋" w:hAnsi="仿宋" w:cs="仿宋" w:hint="eastAsia"/>
          <w:sz w:val="30"/>
          <w:szCs w:val="30"/>
        </w:rPr>
        <w:t>清单”“新时代教师职业行为十项准则”等要求纳入其中。对有不良信用记录的教师在评职评优中一票否决。积极开展优秀教师典型树立和宣传工作，</w:t>
      </w:r>
      <w:r>
        <w:rPr>
          <w:rFonts w:ascii="仿宋" w:eastAsia="仿宋" w:hAnsi="仿宋" w:cs="仿宋" w:hint="eastAsia"/>
          <w:sz w:val="30"/>
          <w:szCs w:val="30"/>
        </w:rPr>
        <w:t>2021</w:t>
      </w:r>
      <w:r>
        <w:rPr>
          <w:rFonts w:ascii="仿宋" w:eastAsia="仿宋" w:hAnsi="仿宋" w:cs="仿宋" w:hint="eastAsia"/>
          <w:sz w:val="30"/>
          <w:szCs w:val="30"/>
        </w:rPr>
        <w:t>年“滨江教育发布”推送优秀教师典型</w:t>
      </w:r>
      <w:r>
        <w:rPr>
          <w:rFonts w:ascii="仿宋" w:eastAsia="仿宋" w:hAnsi="仿宋" w:cs="仿宋" w:hint="eastAsia"/>
          <w:sz w:val="30"/>
          <w:szCs w:val="30"/>
        </w:rPr>
        <w:t>40</w:t>
      </w:r>
      <w:r>
        <w:rPr>
          <w:rFonts w:ascii="仿宋" w:eastAsia="仿宋" w:hAnsi="仿宋" w:cs="仿宋" w:hint="eastAsia"/>
          <w:sz w:val="30"/>
          <w:szCs w:val="30"/>
        </w:rPr>
        <w:t>余例，如“卓越教师”“百名党员的初心故事”“我在国际滨当老师”等系列。成立《滨江区中小学（幼儿园）师德师</w:t>
      </w:r>
      <w:bookmarkStart w:id="0" w:name="_GoBack"/>
      <w:bookmarkEnd w:id="0"/>
      <w:r>
        <w:rPr>
          <w:rFonts w:ascii="仿宋" w:eastAsia="仿宋" w:hAnsi="仿宋" w:cs="仿宋" w:hint="eastAsia"/>
          <w:sz w:val="30"/>
          <w:szCs w:val="30"/>
        </w:rPr>
        <w:t>风负面清单与信用管理机制建设工作专班》，加大师德违规行为处置力度。</w:t>
      </w:r>
      <w:r>
        <w:rPr>
          <w:rFonts w:ascii="仿宋" w:eastAsia="仿宋" w:hAnsi="仿宋" w:cs="仿宋" w:hint="eastAsia"/>
          <w:sz w:val="30"/>
          <w:szCs w:val="30"/>
        </w:rPr>
        <w:t>2021</w:t>
      </w:r>
      <w:r>
        <w:rPr>
          <w:rFonts w:ascii="仿宋" w:eastAsia="仿宋" w:hAnsi="仿宋" w:cs="仿宋" w:hint="eastAsia"/>
          <w:sz w:val="30"/>
          <w:szCs w:val="30"/>
        </w:rPr>
        <w:t>年度查处违反师德行为</w:t>
      </w:r>
      <w:r>
        <w:rPr>
          <w:rFonts w:ascii="仿宋" w:eastAsia="仿宋" w:hAnsi="仿宋" w:cs="仿宋" w:hint="eastAsia"/>
          <w:sz w:val="30"/>
          <w:szCs w:val="30"/>
        </w:rPr>
        <w:t>1</w:t>
      </w:r>
      <w:r>
        <w:rPr>
          <w:rFonts w:ascii="仿宋" w:eastAsia="仿宋" w:hAnsi="仿宋" w:cs="仿宋" w:hint="eastAsia"/>
          <w:sz w:val="30"/>
          <w:szCs w:val="30"/>
        </w:rPr>
        <w:t>起，教育系统开展警示教育</w:t>
      </w:r>
      <w:r>
        <w:rPr>
          <w:rFonts w:ascii="仿宋" w:eastAsia="仿宋" w:hAnsi="仿宋" w:cs="仿宋" w:hint="eastAsia"/>
          <w:sz w:val="30"/>
          <w:szCs w:val="30"/>
        </w:rPr>
        <w:t>187</w:t>
      </w:r>
      <w:r>
        <w:rPr>
          <w:rFonts w:ascii="仿宋" w:eastAsia="仿宋" w:hAnsi="仿宋" w:cs="仿宋" w:hint="eastAsia"/>
          <w:sz w:val="30"/>
          <w:szCs w:val="30"/>
        </w:rPr>
        <w:t>次，教师违反师德警示教育纳入教师培训必选修内容。</w:t>
      </w:r>
    </w:p>
    <w:p w:rsidR="00330C41" w:rsidRDefault="00E374EF">
      <w:pPr>
        <w:numPr>
          <w:ilvl w:val="0"/>
          <w:numId w:val="3"/>
        </w:numPr>
        <w:adjustRightInd w:val="0"/>
        <w:snapToGrid w:val="0"/>
        <w:spacing w:line="360" w:lineRule="auto"/>
        <w:ind w:firstLineChars="200" w:firstLine="602"/>
        <w:outlineLvl w:val="1"/>
        <w:rPr>
          <w:rFonts w:ascii="仿宋" w:eastAsia="仿宋" w:hAnsi="仿宋" w:cs="仿宋"/>
          <w:b/>
          <w:sz w:val="30"/>
          <w:szCs w:val="30"/>
        </w:rPr>
      </w:pPr>
      <w:r>
        <w:rPr>
          <w:rFonts w:ascii="仿宋" w:eastAsia="仿宋" w:hAnsi="仿宋" w:cs="仿宋" w:hint="eastAsia"/>
          <w:b/>
          <w:sz w:val="30"/>
          <w:szCs w:val="30"/>
        </w:rPr>
        <w:t>保障到位</w:t>
      </w:r>
    </w:p>
    <w:p w:rsidR="00330C41" w:rsidRDefault="00E374EF">
      <w:pPr>
        <w:numPr>
          <w:ilvl w:val="0"/>
          <w:numId w:val="2"/>
        </w:numPr>
        <w:adjustRightInd w:val="0"/>
        <w:snapToGrid w:val="0"/>
        <w:spacing w:line="360" w:lineRule="auto"/>
        <w:ind w:firstLineChars="200" w:firstLine="602"/>
        <w:outlineLvl w:val="1"/>
        <w:rPr>
          <w:rFonts w:ascii="仿宋" w:eastAsia="仿宋" w:hAnsi="仿宋" w:cs="仿宋"/>
          <w:b/>
          <w:sz w:val="30"/>
          <w:szCs w:val="30"/>
        </w:rPr>
      </w:pPr>
      <w:r>
        <w:rPr>
          <w:rFonts w:ascii="仿宋" w:eastAsia="仿宋" w:hAnsi="仿宋" w:cs="仿宋"/>
          <w:b/>
          <w:sz w:val="30"/>
          <w:szCs w:val="30"/>
        </w:rPr>
        <w:t>核定投入标准，</w:t>
      </w:r>
      <w:r>
        <w:rPr>
          <w:rFonts w:ascii="仿宋" w:eastAsia="仿宋" w:hAnsi="仿宋" w:cs="仿宋" w:hint="eastAsia"/>
          <w:b/>
          <w:sz w:val="30"/>
          <w:szCs w:val="30"/>
        </w:rPr>
        <w:t>保障投入</w:t>
      </w:r>
      <w:r>
        <w:rPr>
          <w:rFonts w:ascii="仿宋" w:eastAsia="仿宋" w:hAnsi="仿宋" w:cs="仿宋"/>
          <w:b/>
          <w:sz w:val="30"/>
          <w:szCs w:val="30"/>
        </w:rPr>
        <w:t>只增不减</w:t>
      </w:r>
    </w:p>
    <w:p w:rsidR="00330C41" w:rsidRDefault="00E374EF">
      <w:pPr>
        <w:adjustRightInd w:val="0"/>
        <w:snapToGrid w:val="0"/>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建立清晰且全面的中小学、幼儿园各类经费财政拨款标准，确保一般公共预算教育支出</w:t>
      </w:r>
      <w:proofErr w:type="gramStart"/>
      <w:r>
        <w:rPr>
          <w:rFonts w:ascii="仿宋" w:eastAsia="仿宋" w:hAnsi="仿宋" w:cs="仿宋" w:hint="eastAsia"/>
          <w:bCs/>
          <w:sz w:val="30"/>
          <w:szCs w:val="30"/>
        </w:rPr>
        <w:t>逐年只</w:t>
      </w:r>
      <w:proofErr w:type="gramEnd"/>
      <w:r>
        <w:rPr>
          <w:rFonts w:ascii="仿宋" w:eastAsia="仿宋" w:hAnsi="仿宋" w:cs="仿宋" w:hint="eastAsia"/>
          <w:bCs/>
          <w:sz w:val="30"/>
          <w:szCs w:val="30"/>
        </w:rPr>
        <w:t>增不减，确保按在校学生人数平均的一般公共预算教育支出</w:t>
      </w:r>
      <w:proofErr w:type="gramStart"/>
      <w:r>
        <w:rPr>
          <w:rFonts w:ascii="仿宋" w:eastAsia="仿宋" w:hAnsi="仿宋" w:cs="仿宋" w:hint="eastAsia"/>
          <w:bCs/>
          <w:sz w:val="30"/>
          <w:szCs w:val="30"/>
        </w:rPr>
        <w:t>逐年只</w:t>
      </w:r>
      <w:proofErr w:type="gramEnd"/>
      <w:r>
        <w:rPr>
          <w:rFonts w:ascii="仿宋" w:eastAsia="仿宋" w:hAnsi="仿宋" w:cs="仿宋" w:hint="eastAsia"/>
          <w:bCs/>
          <w:sz w:val="30"/>
          <w:szCs w:val="30"/>
        </w:rPr>
        <w:t>增不减。自</w:t>
      </w:r>
      <w:r>
        <w:rPr>
          <w:rFonts w:ascii="仿宋" w:eastAsia="仿宋" w:hAnsi="仿宋" w:cs="仿宋" w:hint="eastAsia"/>
          <w:sz w:val="30"/>
          <w:szCs w:val="30"/>
        </w:rPr>
        <w:t>2019</w:t>
      </w:r>
      <w:r>
        <w:rPr>
          <w:rFonts w:ascii="仿宋" w:eastAsia="仿宋" w:hAnsi="仿宋" w:cs="仿宋" w:hint="eastAsia"/>
          <w:sz w:val="30"/>
          <w:szCs w:val="30"/>
        </w:rPr>
        <w:t>年，</w:t>
      </w:r>
      <w:proofErr w:type="gramStart"/>
      <w:r>
        <w:rPr>
          <w:rFonts w:ascii="仿宋" w:eastAsia="仿宋" w:hAnsi="仿宋" w:cs="仿宋" w:hint="eastAsia"/>
          <w:sz w:val="30"/>
          <w:szCs w:val="30"/>
        </w:rPr>
        <w:t>滨江区生均</w:t>
      </w:r>
      <w:proofErr w:type="gramEnd"/>
      <w:r>
        <w:rPr>
          <w:rFonts w:ascii="仿宋" w:eastAsia="仿宋" w:hAnsi="仿宋" w:cs="仿宋" w:hint="eastAsia"/>
          <w:sz w:val="30"/>
          <w:szCs w:val="30"/>
        </w:rPr>
        <w:t>公用经费标准为小学每生每年</w:t>
      </w:r>
      <w:r>
        <w:rPr>
          <w:rFonts w:ascii="仿宋" w:eastAsia="仿宋" w:hAnsi="仿宋" w:cs="仿宋" w:hint="eastAsia"/>
          <w:sz w:val="30"/>
          <w:szCs w:val="30"/>
        </w:rPr>
        <w:t>1140</w:t>
      </w:r>
      <w:r>
        <w:rPr>
          <w:rFonts w:ascii="仿宋" w:eastAsia="仿宋" w:hAnsi="仿宋" w:cs="仿宋" w:hint="eastAsia"/>
          <w:sz w:val="30"/>
          <w:szCs w:val="30"/>
        </w:rPr>
        <w:t>元、初中每生每年</w:t>
      </w:r>
      <w:r>
        <w:rPr>
          <w:rFonts w:ascii="仿宋" w:eastAsia="仿宋" w:hAnsi="仿宋" w:cs="仿宋" w:hint="eastAsia"/>
          <w:sz w:val="30"/>
          <w:szCs w:val="30"/>
        </w:rPr>
        <w:t>1270</w:t>
      </w:r>
      <w:r>
        <w:rPr>
          <w:rFonts w:ascii="仿宋" w:eastAsia="仿宋" w:hAnsi="仿宋" w:cs="仿宋" w:hint="eastAsia"/>
          <w:sz w:val="30"/>
          <w:szCs w:val="30"/>
        </w:rPr>
        <w:t>元拨付，一直高于“浙教财〔</w:t>
      </w:r>
      <w:r>
        <w:rPr>
          <w:rFonts w:ascii="仿宋" w:eastAsia="仿宋" w:hAnsi="仿宋" w:cs="仿宋" w:hint="eastAsia"/>
          <w:sz w:val="30"/>
          <w:szCs w:val="30"/>
        </w:rPr>
        <w:t>2022</w:t>
      </w:r>
      <w:r>
        <w:rPr>
          <w:rFonts w:ascii="仿宋" w:eastAsia="仿宋" w:hAnsi="仿宋" w:cs="仿宋" w:hint="eastAsia"/>
          <w:sz w:val="30"/>
          <w:szCs w:val="30"/>
        </w:rPr>
        <w:t>〕</w:t>
      </w:r>
      <w:r>
        <w:rPr>
          <w:rFonts w:ascii="仿宋" w:eastAsia="仿宋" w:hAnsi="仿宋" w:cs="仿宋" w:hint="eastAsia"/>
          <w:sz w:val="30"/>
          <w:szCs w:val="30"/>
        </w:rPr>
        <w:t>5</w:t>
      </w:r>
      <w:r>
        <w:rPr>
          <w:rFonts w:ascii="仿宋" w:eastAsia="仿宋" w:hAnsi="仿宋" w:cs="仿宋" w:hint="eastAsia"/>
          <w:sz w:val="30"/>
          <w:szCs w:val="30"/>
        </w:rPr>
        <w:t>号”要求。随着学校课后服务广泛开展，</w:t>
      </w:r>
      <w:r>
        <w:rPr>
          <w:rFonts w:ascii="仿宋" w:eastAsia="仿宋" w:hAnsi="仿宋" w:cs="仿宋" w:hint="eastAsia"/>
          <w:bCs/>
          <w:sz w:val="30"/>
          <w:szCs w:val="30"/>
        </w:rPr>
        <w:t>2022</w:t>
      </w:r>
      <w:r>
        <w:rPr>
          <w:rFonts w:ascii="仿宋" w:eastAsia="仿宋" w:hAnsi="仿宋" w:cs="仿宋" w:hint="eastAsia"/>
          <w:bCs/>
          <w:sz w:val="30"/>
          <w:szCs w:val="30"/>
        </w:rPr>
        <w:t>年下半年将进一步提高公用经费标准。</w:t>
      </w:r>
    </w:p>
    <w:p w:rsidR="00330C41" w:rsidRDefault="00E374EF">
      <w:pPr>
        <w:adjustRightInd w:val="0"/>
        <w:snapToGrid w:val="0"/>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lastRenderedPageBreak/>
        <w:t>2020-2022</w:t>
      </w:r>
      <w:r>
        <w:rPr>
          <w:rFonts w:ascii="仿宋" w:eastAsia="仿宋" w:hAnsi="仿宋" w:cs="仿宋" w:hint="eastAsia"/>
          <w:bCs/>
          <w:sz w:val="30"/>
          <w:szCs w:val="30"/>
        </w:rPr>
        <w:t>年一般公共预算教育支出如下：</w:t>
      </w:r>
    </w:p>
    <w:tbl>
      <w:tblPr>
        <w:tblStyle w:val="a4"/>
        <w:tblW w:w="8518" w:type="dxa"/>
        <w:tblLayout w:type="fixed"/>
        <w:tblLook w:val="04A0" w:firstRow="1" w:lastRow="0" w:firstColumn="1" w:lastColumn="0" w:noHBand="0" w:noVBand="1"/>
      </w:tblPr>
      <w:tblGrid>
        <w:gridCol w:w="2129"/>
        <w:gridCol w:w="2129"/>
        <w:gridCol w:w="2130"/>
        <w:gridCol w:w="2130"/>
      </w:tblGrid>
      <w:tr w:rsidR="00330C41">
        <w:trPr>
          <w:trHeight w:val="555"/>
        </w:trPr>
        <w:tc>
          <w:tcPr>
            <w:tcW w:w="2129" w:type="dxa"/>
            <w:vAlign w:val="center"/>
          </w:tcPr>
          <w:p w:rsidR="00330C41" w:rsidRDefault="00E374EF">
            <w:pPr>
              <w:adjustRightInd w:val="0"/>
              <w:snapToGrid w:val="0"/>
              <w:spacing w:line="360" w:lineRule="auto"/>
              <w:jc w:val="center"/>
              <w:rPr>
                <w:rFonts w:ascii="仿宋" w:eastAsia="仿宋" w:hAnsi="仿宋" w:cs="仿宋"/>
                <w:bCs/>
                <w:sz w:val="30"/>
                <w:szCs w:val="30"/>
              </w:rPr>
            </w:pPr>
            <w:r>
              <w:rPr>
                <w:rFonts w:ascii="仿宋" w:eastAsia="仿宋" w:hAnsi="仿宋" w:cs="仿宋" w:hint="eastAsia"/>
                <w:bCs/>
                <w:sz w:val="30"/>
                <w:szCs w:val="30"/>
              </w:rPr>
              <w:t>学段</w:t>
            </w:r>
          </w:p>
        </w:tc>
        <w:tc>
          <w:tcPr>
            <w:tcW w:w="2129" w:type="dxa"/>
            <w:vAlign w:val="center"/>
          </w:tcPr>
          <w:p w:rsidR="00330C41" w:rsidRDefault="00E374EF">
            <w:pPr>
              <w:adjustRightInd w:val="0"/>
              <w:snapToGrid w:val="0"/>
              <w:spacing w:line="360" w:lineRule="auto"/>
              <w:jc w:val="center"/>
              <w:rPr>
                <w:rFonts w:ascii="仿宋" w:eastAsia="仿宋" w:hAnsi="仿宋" w:cs="仿宋"/>
                <w:bCs/>
                <w:sz w:val="30"/>
                <w:szCs w:val="30"/>
              </w:rPr>
            </w:pPr>
            <w:r>
              <w:rPr>
                <w:rFonts w:ascii="仿宋" w:eastAsia="仿宋" w:hAnsi="仿宋" w:cs="仿宋" w:hint="eastAsia"/>
                <w:bCs/>
                <w:sz w:val="30"/>
                <w:szCs w:val="30"/>
              </w:rPr>
              <w:t>2020</w:t>
            </w:r>
            <w:r>
              <w:rPr>
                <w:rFonts w:ascii="仿宋" w:eastAsia="仿宋" w:hAnsi="仿宋" w:cs="仿宋" w:hint="eastAsia"/>
                <w:bCs/>
                <w:sz w:val="30"/>
                <w:szCs w:val="30"/>
              </w:rPr>
              <w:t>年（万元）</w:t>
            </w:r>
          </w:p>
        </w:tc>
        <w:tc>
          <w:tcPr>
            <w:tcW w:w="2130" w:type="dxa"/>
            <w:vAlign w:val="center"/>
          </w:tcPr>
          <w:p w:rsidR="00330C41" w:rsidRDefault="00E374EF">
            <w:pPr>
              <w:adjustRightInd w:val="0"/>
              <w:snapToGrid w:val="0"/>
              <w:spacing w:line="360" w:lineRule="auto"/>
              <w:jc w:val="center"/>
              <w:rPr>
                <w:rFonts w:ascii="仿宋" w:eastAsia="仿宋" w:hAnsi="仿宋" w:cs="仿宋"/>
                <w:bCs/>
                <w:sz w:val="30"/>
                <w:szCs w:val="30"/>
              </w:rPr>
            </w:pPr>
            <w:r>
              <w:rPr>
                <w:rFonts w:ascii="仿宋" w:eastAsia="仿宋" w:hAnsi="仿宋" w:cs="仿宋" w:hint="eastAsia"/>
                <w:bCs/>
                <w:sz w:val="30"/>
                <w:szCs w:val="30"/>
              </w:rPr>
              <w:t>2021</w:t>
            </w:r>
            <w:r>
              <w:rPr>
                <w:rFonts w:ascii="仿宋" w:eastAsia="仿宋" w:hAnsi="仿宋" w:cs="仿宋" w:hint="eastAsia"/>
                <w:bCs/>
                <w:sz w:val="30"/>
                <w:szCs w:val="30"/>
              </w:rPr>
              <w:t>年（万元）</w:t>
            </w:r>
          </w:p>
        </w:tc>
        <w:tc>
          <w:tcPr>
            <w:tcW w:w="2130" w:type="dxa"/>
            <w:vAlign w:val="center"/>
          </w:tcPr>
          <w:p w:rsidR="00330C41" w:rsidRDefault="00E374EF">
            <w:pPr>
              <w:adjustRightInd w:val="0"/>
              <w:snapToGrid w:val="0"/>
              <w:spacing w:line="360" w:lineRule="auto"/>
              <w:jc w:val="center"/>
              <w:rPr>
                <w:rFonts w:ascii="仿宋" w:eastAsia="仿宋" w:hAnsi="仿宋" w:cs="仿宋"/>
                <w:bCs/>
                <w:sz w:val="30"/>
                <w:szCs w:val="30"/>
              </w:rPr>
            </w:pPr>
            <w:r>
              <w:rPr>
                <w:rFonts w:ascii="仿宋" w:eastAsia="仿宋" w:hAnsi="仿宋" w:cs="仿宋" w:hint="eastAsia"/>
                <w:bCs/>
                <w:sz w:val="30"/>
                <w:szCs w:val="30"/>
              </w:rPr>
              <w:t>2022</w:t>
            </w:r>
            <w:r>
              <w:rPr>
                <w:rFonts w:ascii="仿宋" w:eastAsia="仿宋" w:hAnsi="仿宋" w:cs="仿宋" w:hint="eastAsia"/>
                <w:bCs/>
                <w:sz w:val="30"/>
                <w:szCs w:val="30"/>
              </w:rPr>
              <w:t>年（万元）</w:t>
            </w:r>
          </w:p>
        </w:tc>
      </w:tr>
      <w:tr w:rsidR="00330C41">
        <w:trPr>
          <w:trHeight w:val="555"/>
        </w:trPr>
        <w:tc>
          <w:tcPr>
            <w:tcW w:w="2129" w:type="dxa"/>
            <w:vAlign w:val="center"/>
          </w:tcPr>
          <w:p w:rsidR="00330C41" w:rsidRDefault="00E374EF">
            <w:pPr>
              <w:adjustRightInd w:val="0"/>
              <w:snapToGrid w:val="0"/>
              <w:spacing w:line="360" w:lineRule="auto"/>
              <w:jc w:val="center"/>
              <w:rPr>
                <w:rFonts w:ascii="仿宋" w:eastAsia="仿宋" w:hAnsi="仿宋" w:cs="仿宋"/>
                <w:bCs/>
                <w:sz w:val="30"/>
                <w:szCs w:val="30"/>
              </w:rPr>
            </w:pPr>
            <w:r>
              <w:rPr>
                <w:rFonts w:ascii="仿宋" w:eastAsia="仿宋" w:hAnsi="仿宋" w:cs="仿宋" w:hint="eastAsia"/>
                <w:bCs/>
                <w:sz w:val="30"/>
                <w:szCs w:val="30"/>
              </w:rPr>
              <w:t>初中</w:t>
            </w:r>
          </w:p>
        </w:tc>
        <w:tc>
          <w:tcPr>
            <w:tcW w:w="2129" w:type="dxa"/>
            <w:vAlign w:val="center"/>
          </w:tcPr>
          <w:p w:rsidR="00330C41" w:rsidRDefault="00E374EF">
            <w:pPr>
              <w:adjustRightInd w:val="0"/>
              <w:snapToGrid w:val="0"/>
              <w:spacing w:line="360" w:lineRule="auto"/>
              <w:jc w:val="center"/>
              <w:rPr>
                <w:rFonts w:ascii="仿宋" w:eastAsia="仿宋" w:hAnsi="仿宋" w:cs="仿宋"/>
                <w:bCs/>
                <w:sz w:val="30"/>
                <w:szCs w:val="30"/>
              </w:rPr>
            </w:pPr>
            <w:r>
              <w:rPr>
                <w:rFonts w:ascii="仿宋" w:eastAsia="仿宋" w:hAnsi="仿宋" w:cs="仿宋" w:hint="eastAsia"/>
                <w:sz w:val="30"/>
                <w:szCs w:val="30"/>
              </w:rPr>
              <w:t>2472.72</w:t>
            </w:r>
          </w:p>
        </w:tc>
        <w:tc>
          <w:tcPr>
            <w:tcW w:w="2130" w:type="dxa"/>
            <w:vAlign w:val="center"/>
          </w:tcPr>
          <w:p w:rsidR="00330C41" w:rsidRDefault="00E374EF">
            <w:pPr>
              <w:adjustRightInd w:val="0"/>
              <w:snapToGrid w:val="0"/>
              <w:spacing w:line="360" w:lineRule="auto"/>
              <w:jc w:val="center"/>
              <w:rPr>
                <w:rFonts w:ascii="仿宋" w:eastAsia="仿宋" w:hAnsi="仿宋" w:cs="仿宋"/>
                <w:bCs/>
                <w:sz w:val="30"/>
                <w:szCs w:val="30"/>
              </w:rPr>
            </w:pPr>
            <w:r>
              <w:rPr>
                <w:rFonts w:ascii="仿宋" w:eastAsia="仿宋" w:hAnsi="仿宋" w:cs="仿宋" w:hint="eastAsia"/>
                <w:sz w:val="30"/>
                <w:szCs w:val="30"/>
              </w:rPr>
              <w:t>2496.54</w:t>
            </w:r>
          </w:p>
        </w:tc>
        <w:tc>
          <w:tcPr>
            <w:tcW w:w="2130" w:type="dxa"/>
            <w:vAlign w:val="center"/>
          </w:tcPr>
          <w:p w:rsidR="00330C41" w:rsidRDefault="00E374EF">
            <w:pPr>
              <w:adjustRightInd w:val="0"/>
              <w:snapToGrid w:val="0"/>
              <w:spacing w:line="360" w:lineRule="auto"/>
              <w:jc w:val="center"/>
              <w:rPr>
                <w:rFonts w:ascii="仿宋" w:eastAsia="仿宋" w:hAnsi="仿宋" w:cs="仿宋"/>
                <w:bCs/>
                <w:sz w:val="30"/>
                <w:szCs w:val="30"/>
              </w:rPr>
            </w:pPr>
            <w:r>
              <w:rPr>
                <w:rFonts w:ascii="仿宋" w:eastAsia="仿宋" w:hAnsi="仿宋" w:cs="仿宋" w:hint="eastAsia"/>
                <w:sz w:val="30"/>
                <w:szCs w:val="30"/>
              </w:rPr>
              <w:t>2700.26</w:t>
            </w:r>
          </w:p>
        </w:tc>
      </w:tr>
    </w:tbl>
    <w:p w:rsidR="00330C41" w:rsidRDefault="00E374EF">
      <w:pPr>
        <w:adjustRightInd w:val="0"/>
        <w:snapToGrid w:val="0"/>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2020-2021</w:t>
      </w:r>
      <w:r>
        <w:rPr>
          <w:rFonts w:ascii="仿宋" w:eastAsia="仿宋" w:hAnsi="仿宋" w:cs="仿宋" w:hint="eastAsia"/>
          <w:bCs/>
          <w:sz w:val="30"/>
          <w:szCs w:val="30"/>
        </w:rPr>
        <w:t>年生均一般公共预算教育支出如下：</w:t>
      </w:r>
    </w:p>
    <w:tbl>
      <w:tblPr>
        <w:tblStyle w:val="a4"/>
        <w:tblW w:w="8522" w:type="dxa"/>
        <w:tblLayout w:type="fixed"/>
        <w:tblLook w:val="04A0" w:firstRow="1" w:lastRow="0" w:firstColumn="1" w:lastColumn="0" w:noHBand="0" w:noVBand="1"/>
      </w:tblPr>
      <w:tblGrid>
        <w:gridCol w:w="2130"/>
        <w:gridCol w:w="2130"/>
        <w:gridCol w:w="2131"/>
        <w:gridCol w:w="2131"/>
      </w:tblGrid>
      <w:tr w:rsidR="00330C41">
        <w:tc>
          <w:tcPr>
            <w:tcW w:w="2130" w:type="dxa"/>
            <w:vAlign w:val="center"/>
          </w:tcPr>
          <w:p w:rsidR="00330C41" w:rsidRDefault="00E374EF">
            <w:pPr>
              <w:adjustRightInd w:val="0"/>
              <w:snapToGrid w:val="0"/>
              <w:spacing w:line="360" w:lineRule="auto"/>
              <w:jc w:val="center"/>
              <w:rPr>
                <w:rFonts w:ascii="仿宋" w:eastAsia="仿宋" w:hAnsi="仿宋" w:cs="仿宋"/>
                <w:bCs/>
                <w:sz w:val="30"/>
                <w:szCs w:val="30"/>
              </w:rPr>
            </w:pPr>
            <w:r>
              <w:rPr>
                <w:rFonts w:ascii="仿宋" w:eastAsia="仿宋" w:hAnsi="仿宋" w:cs="仿宋" w:hint="eastAsia"/>
                <w:bCs/>
                <w:sz w:val="30"/>
                <w:szCs w:val="30"/>
              </w:rPr>
              <w:t>学段</w:t>
            </w:r>
          </w:p>
        </w:tc>
        <w:tc>
          <w:tcPr>
            <w:tcW w:w="2130" w:type="dxa"/>
            <w:vAlign w:val="center"/>
          </w:tcPr>
          <w:p w:rsidR="00330C41" w:rsidRDefault="00E374EF">
            <w:pPr>
              <w:adjustRightInd w:val="0"/>
              <w:snapToGrid w:val="0"/>
              <w:spacing w:line="360" w:lineRule="auto"/>
              <w:jc w:val="center"/>
              <w:rPr>
                <w:rFonts w:ascii="仿宋" w:eastAsia="仿宋" w:hAnsi="仿宋" w:cs="仿宋"/>
                <w:bCs/>
                <w:sz w:val="30"/>
                <w:szCs w:val="30"/>
              </w:rPr>
            </w:pPr>
            <w:r>
              <w:rPr>
                <w:rFonts w:ascii="仿宋" w:eastAsia="仿宋" w:hAnsi="仿宋" w:cs="仿宋" w:hint="eastAsia"/>
                <w:bCs/>
                <w:sz w:val="30"/>
                <w:szCs w:val="30"/>
              </w:rPr>
              <w:t>2020</w:t>
            </w:r>
            <w:r>
              <w:rPr>
                <w:rFonts w:ascii="仿宋" w:eastAsia="仿宋" w:hAnsi="仿宋" w:cs="仿宋" w:hint="eastAsia"/>
                <w:bCs/>
                <w:sz w:val="30"/>
                <w:szCs w:val="30"/>
              </w:rPr>
              <w:t>年（万元）</w:t>
            </w:r>
          </w:p>
        </w:tc>
        <w:tc>
          <w:tcPr>
            <w:tcW w:w="2131" w:type="dxa"/>
            <w:vAlign w:val="center"/>
          </w:tcPr>
          <w:p w:rsidR="00330C41" w:rsidRDefault="00E374EF">
            <w:pPr>
              <w:adjustRightInd w:val="0"/>
              <w:snapToGrid w:val="0"/>
              <w:spacing w:line="360" w:lineRule="auto"/>
              <w:jc w:val="center"/>
              <w:rPr>
                <w:rFonts w:ascii="仿宋" w:eastAsia="仿宋" w:hAnsi="仿宋" w:cs="仿宋"/>
                <w:bCs/>
                <w:sz w:val="30"/>
                <w:szCs w:val="30"/>
              </w:rPr>
            </w:pPr>
            <w:r>
              <w:rPr>
                <w:rFonts w:ascii="仿宋" w:eastAsia="仿宋" w:hAnsi="仿宋" w:cs="仿宋" w:hint="eastAsia"/>
                <w:bCs/>
                <w:sz w:val="30"/>
                <w:szCs w:val="30"/>
              </w:rPr>
              <w:t>2021</w:t>
            </w:r>
            <w:r>
              <w:rPr>
                <w:rFonts w:ascii="仿宋" w:eastAsia="仿宋" w:hAnsi="仿宋" w:cs="仿宋" w:hint="eastAsia"/>
                <w:bCs/>
                <w:sz w:val="30"/>
                <w:szCs w:val="30"/>
              </w:rPr>
              <w:t>年（万元）</w:t>
            </w:r>
          </w:p>
        </w:tc>
        <w:tc>
          <w:tcPr>
            <w:tcW w:w="2131" w:type="dxa"/>
            <w:vAlign w:val="center"/>
          </w:tcPr>
          <w:p w:rsidR="00330C41" w:rsidRDefault="00E374EF">
            <w:pPr>
              <w:adjustRightInd w:val="0"/>
              <w:snapToGrid w:val="0"/>
              <w:spacing w:line="360" w:lineRule="auto"/>
              <w:jc w:val="center"/>
              <w:rPr>
                <w:rFonts w:ascii="仿宋" w:eastAsia="仿宋" w:hAnsi="仿宋" w:cs="仿宋"/>
                <w:bCs/>
                <w:sz w:val="30"/>
                <w:szCs w:val="30"/>
              </w:rPr>
            </w:pPr>
            <w:r>
              <w:rPr>
                <w:rFonts w:ascii="仿宋" w:eastAsia="仿宋" w:hAnsi="仿宋" w:cs="仿宋" w:hint="eastAsia"/>
                <w:bCs/>
                <w:sz w:val="30"/>
                <w:szCs w:val="30"/>
              </w:rPr>
              <w:t>增长比例（</w:t>
            </w:r>
            <w:r>
              <w:rPr>
                <w:rFonts w:ascii="仿宋" w:eastAsia="仿宋" w:hAnsi="仿宋" w:cs="仿宋" w:hint="eastAsia"/>
                <w:bCs/>
                <w:sz w:val="30"/>
                <w:szCs w:val="30"/>
              </w:rPr>
              <w:t>%</w:t>
            </w:r>
            <w:r>
              <w:rPr>
                <w:rFonts w:ascii="仿宋" w:eastAsia="仿宋" w:hAnsi="仿宋" w:cs="仿宋" w:hint="eastAsia"/>
                <w:bCs/>
                <w:sz w:val="30"/>
                <w:szCs w:val="30"/>
              </w:rPr>
              <w:t>）</w:t>
            </w:r>
          </w:p>
        </w:tc>
      </w:tr>
      <w:tr w:rsidR="00330C41">
        <w:tc>
          <w:tcPr>
            <w:tcW w:w="2130" w:type="dxa"/>
            <w:vAlign w:val="center"/>
          </w:tcPr>
          <w:p w:rsidR="00330C41" w:rsidRDefault="00E374EF">
            <w:pPr>
              <w:adjustRightInd w:val="0"/>
              <w:snapToGrid w:val="0"/>
              <w:spacing w:line="360" w:lineRule="auto"/>
              <w:jc w:val="center"/>
              <w:rPr>
                <w:rFonts w:ascii="仿宋" w:eastAsia="仿宋" w:hAnsi="仿宋" w:cs="仿宋"/>
                <w:bCs/>
                <w:sz w:val="30"/>
                <w:szCs w:val="30"/>
              </w:rPr>
            </w:pPr>
            <w:r>
              <w:rPr>
                <w:rFonts w:ascii="仿宋" w:eastAsia="仿宋" w:hAnsi="仿宋" w:cs="仿宋" w:hint="eastAsia"/>
                <w:bCs/>
                <w:sz w:val="30"/>
                <w:szCs w:val="30"/>
              </w:rPr>
              <w:t>初中</w:t>
            </w:r>
          </w:p>
        </w:tc>
        <w:tc>
          <w:tcPr>
            <w:tcW w:w="2130" w:type="dxa"/>
            <w:vAlign w:val="center"/>
          </w:tcPr>
          <w:p w:rsidR="00330C41" w:rsidRDefault="00E374EF">
            <w:pPr>
              <w:adjustRightInd w:val="0"/>
              <w:snapToGrid w:val="0"/>
              <w:spacing w:line="360" w:lineRule="auto"/>
              <w:jc w:val="center"/>
              <w:rPr>
                <w:rFonts w:ascii="仿宋" w:eastAsia="仿宋" w:hAnsi="仿宋" w:cs="仿宋"/>
                <w:bCs/>
                <w:sz w:val="30"/>
                <w:szCs w:val="30"/>
              </w:rPr>
            </w:pPr>
            <w:r>
              <w:rPr>
                <w:rFonts w:ascii="仿宋" w:eastAsia="仿宋" w:hAnsi="仿宋" w:cs="仿宋" w:hint="eastAsia"/>
                <w:sz w:val="30"/>
                <w:szCs w:val="30"/>
              </w:rPr>
              <w:t>94,008.57</w:t>
            </w:r>
          </w:p>
        </w:tc>
        <w:tc>
          <w:tcPr>
            <w:tcW w:w="2131" w:type="dxa"/>
            <w:vAlign w:val="center"/>
          </w:tcPr>
          <w:p w:rsidR="00330C41" w:rsidRDefault="00E374EF">
            <w:pPr>
              <w:adjustRightInd w:val="0"/>
              <w:snapToGrid w:val="0"/>
              <w:spacing w:line="360" w:lineRule="auto"/>
              <w:jc w:val="center"/>
              <w:rPr>
                <w:rFonts w:ascii="仿宋" w:eastAsia="仿宋" w:hAnsi="仿宋" w:cs="仿宋"/>
                <w:bCs/>
                <w:sz w:val="30"/>
                <w:szCs w:val="30"/>
              </w:rPr>
            </w:pPr>
            <w:r>
              <w:rPr>
                <w:rFonts w:ascii="仿宋" w:eastAsia="仿宋" w:hAnsi="仿宋" w:cs="仿宋" w:hint="eastAsia"/>
                <w:sz w:val="30"/>
                <w:szCs w:val="30"/>
              </w:rPr>
              <w:t>94,019.75</w:t>
            </w:r>
          </w:p>
        </w:tc>
        <w:tc>
          <w:tcPr>
            <w:tcW w:w="2131" w:type="dxa"/>
            <w:vAlign w:val="center"/>
          </w:tcPr>
          <w:p w:rsidR="00330C41" w:rsidRDefault="00E374EF">
            <w:pPr>
              <w:adjustRightInd w:val="0"/>
              <w:snapToGrid w:val="0"/>
              <w:spacing w:line="360" w:lineRule="auto"/>
              <w:jc w:val="center"/>
              <w:rPr>
                <w:rFonts w:ascii="仿宋" w:eastAsia="仿宋" w:hAnsi="仿宋" w:cs="仿宋"/>
                <w:bCs/>
                <w:sz w:val="30"/>
                <w:szCs w:val="30"/>
              </w:rPr>
            </w:pPr>
            <w:r>
              <w:rPr>
                <w:rFonts w:ascii="仿宋" w:eastAsia="仿宋" w:hAnsi="仿宋" w:cs="仿宋" w:hint="eastAsia"/>
                <w:sz w:val="30"/>
                <w:szCs w:val="30"/>
              </w:rPr>
              <w:t>0.01</w:t>
            </w:r>
          </w:p>
        </w:tc>
      </w:tr>
      <w:tr w:rsidR="00330C41">
        <w:tc>
          <w:tcPr>
            <w:tcW w:w="2130" w:type="dxa"/>
            <w:vAlign w:val="center"/>
          </w:tcPr>
          <w:p w:rsidR="00330C41" w:rsidRDefault="00E374EF">
            <w:pPr>
              <w:adjustRightInd w:val="0"/>
              <w:snapToGrid w:val="0"/>
              <w:spacing w:line="360" w:lineRule="auto"/>
              <w:jc w:val="center"/>
              <w:rPr>
                <w:rFonts w:ascii="仿宋" w:eastAsia="仿宋" w:hAnsi="仿宋" w:cs="仿宋"/>
                <w:bCs/>
                <w:sz w:val="30"/>
                <w:szCs w:val="30"/>
              </w:rPr>
            </w:pPr>
            <w:r>
              <w:rPr>
                <w:rFonts w:ascii="仿宋" w:eastAsia="仿宋" w:hAnsi="仿宋" w:cs="仿宋" w:hint="eastAsia"/>
                <w:bCs/>
                <w:sz w:val="30"/>
                <w:szCs w:val="30"/>
              </w:rPr>
              <w:t>小学</w:t>
            </w:r>
          </w:p>
        </w:tc>
        <w:tc>
          <w:tcPr>
            <w:tcW w:w="2130" w:type="dxa"/>
            <w:vAlign w:val="center"/>
          </w:tcPr>
          <w:p w:rsidR="00330C41" w:rsidRDefault="00E374EF">
            <w:pPr>
              <w:adjustRightInd w:val="0"/>
              <w:snapToGrid w:val="0"/>
              <w:spacing w:line="360" w:lineRule="auto"/>
              <w:jc w:val="center"/>
              <w:rPr>
                <w:rFonts w:ascii="仿宋" w:eastAsia="仿宋" w:hAnsi="仿宋" w:cs="仿宋"/>
                <w:bCs/>
                <w:sz w:val="30"/>
                <w:szCs w:val="30"/>
              </w:rPr>
            </w:pPr>
            <w:r>
              <w:rPr>
                <w:rFonts w:ascii="仿宋" w:eastAsia="仿宋" w:hAnsi="仿宋" w:cs="仿宋" w:hint="eastAsia"/>
                <w:sz w:val="30"/>
                <w:szCs w:val="30"/>
              </w:rPr>
              <w:t>50,092.40</w:t>
            </w:r>
          </w:p>
        </w:tc>
        <w:tc>
          <w:tcPr>
            <w:tcW w:w="2131" w:type="dxa"/>
            <w:vAlign w:val="center"/>
          </w:tcPr>
          <w:p w:rsidR="00330C41" w:rsidRDefault="00E374EF">
            <w:pPr>
              <w:adjustRightInd w:val="0"/>
              <w:snapToGrid w:val="0"/>
              <w:spacing w:line="360" w:lineRule="auto"/>
              <w:jc w:val="center"/>
              <w:rPr>
                <w:rFonts w:ascii="仿宋" w:eastAsia="仿宋" w:hAnsi="仿宋" w:cs="仿宋"/>
                <w:bCs/>
                <w:sz w:val="30"/>
                <w:szCs w:val="30"/>
              </w:rPr>
            </w:pPr>
            <w:r>
              <w:rPr>
                <w:rFonts w:ascii="仿宋" w:eastAsia="仿宋" w:hAnsi="仿宋" w:cs="仿宋" w:hint="eastAsia"/>
                <w:sz w:val="30"/>
                <w:szCs w:val="30"/>
              </w:rPr>
              <w:t>50,101.09</w:t>
            </w:r>
          </w:p>
        </w:tc>
        <w:tc>
          <w:tcPr>
            <w:tcW w:w="2131" w:type="dxa"/>
            <w:vAlign w:val="center"/>
          </w:tcPr>
          <w:p w:rsidR="00330C41" w:rsidRDefault="00E374EF">
            <w:pPr>
              <w:adjustRightInd w:val="0"/>
              <w:snapToGrid w:val="0"/>
              <w:spacing w:line="360" w:lineRule="auto"/>
              <w:jc w:val="center"/>
              <w:rPr>
                <w:rFonts w:ascii="仿宋" w:eastAsia="仿宋" w:hAnsi="仿宋" w:cs="仿宋"/>
                <w:bCs/>
                <w:sz w:val="30"/>
                <w:szCs w:val="30"/>
              </w:rPr>
            </w:pPr>
            <w:r>
              <w:rPr>
                <w:rFonts w:ascii="仿宋" w:eastAsia="仿宋" w:hAnsi="仿宋" w:cs="仿宋" w:hint="eastAsia"/>
                <w:sz w:val="30"/>
                <w:szCs w:val="30"/>
              </w:rPr>
              <w:t>0.02</w:t>
            </w:r>
          </w:p>
        </w:tc>
      </w:tr>
      <w:tr w:rsidR="00330C41">
        <w:tc>
          <w:tcPr>
            <w:tcW w:w="2130" w:type="dxa"/>
            <w:vAlign w:val="center"/>
          </w:tcPr>
          <w:p w:rsidR="00330C41" w:rsidRDefault="00E374EF">
            <w:pPr>
              <w:adjustRightInd w:val="0"/>
              <w:snapToGrid w:val="0"/>
              <w:spacing w:line="360" w:lineRule="auto"/>
              <w:jc w:val="center"/>
              <w:rPr>
                <w:rFonts w:ascii="仿宋" w:eastAsia="仿宋" w:hAnsi="仿宋" w:cs="仿宋"/>
                <w:bCs/>
                <w:sz w:val="30"/>
                <w:szCs w:val="30"/>
              </w:rPr>
            </w:pPr>
            <w:r>
              <w:rPr>
                <w:rFonts w:ascii="仿宋" w:eastAsia="仿宋" w:hAnsi="仿宋" w:cs="仿宋" w:hint="eastAsia"/>
                <w:bCs/>
                <w:sz w:val="30"/>
                <w:szCs w:val="30"/>
              </w:rPr>
              <w:t>幼儿园</w:t>
            </w:r>
          </w:p>
        </w:tc>
        <w:tc>
          <w:tcPr>
            <w:tcW w:w="2130" w:type="dxa"/>
            <w:vAlign w:val="center"/>
          </w:tcPr>
          <w:p w:rsidR="00330C41" w:rsidRDefault="00E374EF">
            <w:pPr>
              <w:adjustRightInd w:val="0"/>
              <w:snapToGrid w:val="0"/>
              <w:spacing w:line="360" w:lineRule="auto"/>
              <w:jc w:val="center"/>
              <w:rPr>
                <w:rFonts w:ascii="仿宋" w:eastAsia="仿宋" w:hAnsi="仿宋" w:cs="仿宋"/>
                <w:bCs/>
                <w:sz w:val="30"/>
                <w:szCs w:val="30"/>
              </w:rPr>
            </w:pPr>
            <w:r>
              <w:rPr>
                <w:rFonts w:ascii="仿宋" w:eastAsia="仿宋" w:hAnsi="仿宋" w:cs="仿宋" w:hint="eastAsia"/>
                <w:sz w:val="30"/>
                <w:szCs w:val="30"/>
              </w:rPr>
              <w:t>29,410.85</w:t>
            </w:r>
          </w:p>
        </w:tc>
        <w:tc>
          <w:tcPr>
            <w:tcW w:w="2131" w:type="dxa"/>
            <w:vAlign w:val="center"/>
          </w:tcPr>
          <w:p w:rsidR="00330C41" w:rsidRDefault="00E374EF">
            <w:pPr>
              <w:adjustRightInd w:val="0"/>
              <w:snapToGrid w:val="0"/>
              <w:spacing w:line="360" w:lineRule="auto"/>
              <w:jc w:val="center"/>
              <w:rPr>
                <w:rFonts w:ascii="仿宋" w:eastAsia="仿宋" w:hAnsi="仿宋" w:cs="仿宋"/>
                <w:bCs/>
                <w:sz w:val="30"/>
                <w:szCs w:val="30"/>
              </w:rPr>
            </w:pPr>
            <w:r>
              <w:rPr>
                <w:rFonts w:ascii="仿宋" w:eastAsia="仿宋" w:hAnsi="仿宋" w:cs="仿宋" w:hint="eastAsia"/>
                <w:sz w:val="30"/>
                <w:szCs w:val="30"/>
              </w:rPr>
              <w:t>29,532.97</w:t>
            </w:r>
          </w:p>
        </w:tc>
        <w:tc>
          <w:tcPr>
            <w:tcW w:w="2131" w:type="dxa"/>
            <w:vAlign w:val="center"/>
          </w:tcPr>
          <w:p w:rsidR="00330C41" w:rsidRDefault="00E374EF">
            <w:pPr>
              <w:adjustRightInd w:val="0"/>
              <w:snapToGrid w:val="0"/>
              <w:spacing w:line="360" w:lineRule="auto"/>
              <w:jc w:val="center"/>
              <w:rPr>
                <w:rFonts w:ascii="仿宋" w:eastAsia="仿宋" w:hAnsi="仿宋" w:cs="仿宋"/>
                <w:bCs/>
                <w:sz w:val="30"/>
                <w:szCs w:val="30"/>
              </w:rPr>
            </w:pPr>
            <w:r>
              <w:rPr>
                <w:rFonts w:ascii="仿宋" w:eastAsia="仿宋" w:hAnsi="仿宋" w:cs="仿宋" w:hint="eastAsia"/>
                <w:sz w:val="30"/>
                <w:szCs w:val="30"/>
              </w:rPr>
              <w:t>0.42</w:t>
            </w:r>
          </w:p>
        </w:tc>
      </w:tr>
    </w:tbl>
    <w:p w:rsidR="00330C41" w:rsidRDefault="00E374EF">
      <w:pPr>
        <w:numPr>
          <w:ilvl w:val="0"/>
          <w:numId w:val="2"/>
        </w:numPr>
        <w:adjustRightInd w:val="0"/>
        <w:snapToGrid w:val="0"/>
        <w:spacing w:line="360" w:lineRule="auto"/>
        <w:ind w:firstLineChars="200" w:firstLine="602"/>
        <w:rPr>
          <w:rFonts w:ascii="仿宋" w:eastAsia="仿宋" w:hAnsi="仿宋" w:cs="仿宋"/>
          <w:b/>
          <w:sz w:val="30"/>
          <w:szCs w:val="30"/>
        </w:rPr>
      </w:pPr>
      <w:r>
        <w:rPr>
          <w:rFonts w:ascii="仿宋" w:eastAsia="仿宋" w:hAnsi="仿宋" w:cs="仿宋"/>
          <w:b/>
          <w:sz w:val="30"/>
          <w:szCs w:val="30"/>
        </w:rPr>
        <w:t>完善内控制度，规范学校财务管理</w:t>
      </w:r>
    </w:p>
    <w:p w:rsidR="00330C41" w:rsidRDefault="00E374EF">
      <w:pPr>
        <w:adjustRightInd w:val="0"/>
        <w:snapToGrid w:val="0"/>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通过内部控制、绩效管理考核、绩效运行监控、绩效评价、内部审计等工作，全面落实省市区各项经费使用管理和监管规定，建立健全使用管理责任体系和监管体系。通过《直达资金管理办法》和《关于进一步加强直达资金预算执行管理的通知》，规范落实省市直达资金。无擅自制定或批准教育项目、提高收费标准、扩大收费范围等违规收费行</w:t>
      </w:r>
      <w:r>
        <w:rPr>
          <w:rFonts w:ascii="仿宋" w:eastAsia="仿宋" w:hAnsi="仿宋" w:cs="仿宋" w:hint="eastAsia"/>
          <w:bCs/>
          <w:sz w:val="30"/>
          <w:szCs w:val="30"/>
        </w:rPr>
        <w:t>为</w:t>
      </w:r>
      <w:r>
        <w:rPr>
          <w:rFonts w:ascii="仿宋" w:eastAsia="仿宋" w:hAnsi="仿宋" w:cs="仿宋" w:hint="eastAsia"/>
          <w:bCs/>
          <w:sz w:val="30"/>
          <w:szCs w:val="30"/>
        </w:rPr>
        <w:t>。</w:t>
      </w:r>
    </w:p>
    <w:p w:rsidR="00330C41" w:rsidRDefault="00E374EF">
      <w:pPr>
        <w:numPr>
          <w:ilvl w:val="0"/>
          <w:numId w:val="2"/>
        </w:numPr>
        <w:adjustRightInd w:val="0"/>
        <w:snapToGrid w:val="0"/>
        <w:spacing w:line="360" w:lineRule="auto"/>
        <w:ind w:firstLineChars="200" w:firstLine="602"/>
        <w:rPr>
          <w:rFonts w:ascii="仿宋" w:eastAsia="仿宋" w:hAnsi="仿宋" w:cs="仿宋"/>
          <w:b/>
          <w:sz w:val="30"/>
          <w:szCs w:val="30"/>
        </w:rPr>
      </w:pPr>
      <w:r>
        <w:rPr>
          <w:rFonts w:ascii="仿宋" w:eastAsia="仿宋" w:hAnsi="仿宋" w:cs="仿宋" w:hint="eastAsia"/>
          <w:b/>
          <w:sz w:val="30"/>
          <w:szCs w:val="30"/>
        </w:rPr>
        <w:t>统筹编制管理</w:t>
      </w:r>
      <w:r>
        <w:rPr>
          <w:rFonts w:ascii="仿宋" w:eastAsia="仿宋" w:hAnsi="仿宋" w:cs="仿宋"/>
          <w:b/>
          <w:sz w:val="30"/>
          <w:szCs w:val="30"/>
        </w:rPr>
        <w:t>，切实</w:t>
      </w:r>
      <w:r>
        <w:rPr>
          <w:rFonts w:ascii="仿宋" w:eastAsia="仿宋" w:hAnsi="仿宋" w:cs="仿宋" w:hint="eastAsia"/>
          <w:b/>
          <w:sz w:val="30"/>
          <w:szCs w:val="30"/>
        </w:rPr>
        <w:t>减轻教师负担。</w:t>
      </w:r>
    </w:p>
    <w:p w:rsidR="00330C41" w:rsidRDefault="00E374EF">
      <w:pPr>
        <w:adjustRightInd w:val="0"/>
        <w:snapToGrid w:val="0"/>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滨江区</w:t>
      </w:r>
      <w:r>
        <w:rPr>
          <w:rFonts w:ascii="仿宋" w:eastAsia="仿宋" w:hAnsi="仿宋" w:cs="仿宋" w:hint="eastAsia"/>
          <w:bCs/>
          <w:sz w:val="30"/>
          <w:szCs w:val="30"/>
        </w:rPr>
        <w:t>2021</w:t>
      </w:r>
      <w:r>
        <w:rPr>
          <w:rFonts w:ascii="仿宋" w:eastAsia="仿宋" w:hAnsi="仿宋" w:cs="仿宋" w:hint="eastAsia"/>
          <w:bCs/>
          <w:sz w:val="30"/>
          <w:szCs w:val="30"/>
        </w:rPr>
        <w:t>学年</w:t>
      </w:r>
      <w:proofErr w:type="gramStart"/>
      <w:r>
        <w:rPr>
          <w:rFonts w:ascii="仿宋" w:eastAsia="仿宋" w:hAnsi="仿宋" w:cs="仿宋" w:hint="eastAsia"/>
          <w:bCs/>
          <w:sz w:val="30"/>
          <w:szCs w:val="30"/>
        </w:rPr>
        <w:t>无农村</w:t>
      </w:r>
      <w:proofErr w:type="gramEnd"/>
      <w:r>
        <w:rPr>
          <w:rFonts w:ascii="仿宋" w:eastAsia="仿宋" w:hAnsi="仿宋" w:cs="仿宋" w:hint="eastAsia"/>
          <w:bCs/>
          <w:sz w:val="30"/>
          <w:szCs w:val="30"/>
        </w:rPr>
        <w:t>学校、寄宿制公办学校，教师编制执行省、市编办文件要求，按学籍学生数核定，</w:t>
      </w:r>
      <w:r>
        <w:rPr>
          <w:rFonts w:ascii="仿宋" w:eastAsia="仿宋" w:hAnsi="仿宋" w:cs="仿宋" w:hint="eastAsia"/>
          <w:bCs/>
          <w:sz w:val="30"/>
          <w:szCs w:val="30"/>
        </w:rPr>
        <w:t>并</w:t>
      </w:r>
      <w:r>
        <w:rPr>
          <w:rFonts w:ascii="仿宋" w:eastAsia="仿宋" w:hAnsi="仿宋" w:cs="仿宋" w:hint="eastAsia"/>
          <w:bCs/>
          <w:sz w:val="30"/>
          <w:szCs w:val="30"/>
        </w:rPr>
        <w:t>另加</w:t>
      </w:r>
      <w:r>
        <w:rPr>
          <w:rFonts w:ascii="仿宋" w:eastAsia="仿宋" w:hAnsi="仿宋" w:cs="仿宋" w:hint="eastAsia"/>
          <w:bCs/>
          <w:sz w:val="30"/>
          <w:szCs w:val="30"/>
        </w:rPr>
        <w:t>8%</w:t>
      </w:r>
      <w:r>
        <w:rPr>
          <w:rFonts w:ascii="仿宋" w:eastAsia="仿宋" w:hAnsi="仿宋" w:cs="仿宋" w:hint="eastAsia"/>
          <w:bCs/>
          <w:sz w:val="30"/>
          <w:szCs w:val="30"/>
        </w:rPr>
        <w:t>附加编制。</w:t>
      </w:r>
      <w:r>
        <w:rPr>
          <w:rFonts w:ascii="仿宋" w:eastAsia="仿宋" w:hAnsi="仿宋" w:cs="仿宋" w:hint="eastAsia"/>
          <w:bCs/>
          <w:sz w:val="30"/>
          <w:szCs w:val="30"/>
        </w:rPr>
        <w:t>2021</w:t>
      </w:r>
      <w:r>
        <w:rPr>
          <w:rFonts w:ascii="仿宋" w:eastAsia="仿宋" w:hAnsi="仿宋" w:cs="仿宋" w:hint="eastAsia"/>
          <w:bCs/>
          <w:sz w:val="30"/>
          <w:szCs w:val="30"/>
        </w:rPr>
        <w:t>年，小学生师比</w:t>
      </w:r>
      <w:r>
        <w:rPr>
          <w:rFonts w:ascii="仿宋" w:eastAsia="仿宋" w:hAnsi="仿宋" w:cs="仿宋" w:hint="eastAsia"/>
          <w:bCs/>
          <w:sz w:val="30"/>
          <w:szCs w:val="30"/>
        </w:rPr>
        <w:t>16.98:1</w:t>
      </w:r>
      <w:r>
        <w:rPr>
          <w:rFonts w:ascii="仿宋" w:eastAsia="仿宋" w:hAnsi="仿宋" w:cs="仿宋" w:hint="eastAsia"/>
          <w:bCs/>
          <w:sz w:val="30"/>
          <w:szCs w:val="30"/>
        </w:rPr>
        <w:t>；初中生师比</w:t>
      </w:r>
      <w:r>
        <w:rPr>
          <w:rFonts w:ascii="仿宋" w:eastAsia="仿宋" w:hAnsi="仿宋" w:cs="仿宋" w:hint="eastAsia"/>
          <w:bCs/>
          <w:sz w:val="30"/>
          <w:szCs w:val="30"/>
        </w:rPr>
        <w:t>8.61:1</w:t>
      </w:r>
      <w:r>
        <w:rPr>
          <w:rFonts w:ascii="仿宋" w:eastAsia="仿宋" w:hAnsi="仿宋" w:cs="仿宋" w:hint="eastAsia"/>
          <w:bCs/>
          <w:sz w:val="30"/>
          <w:szCs w:val="30"/>
        </w:rPr>
        <w:t>。不存在有编不补、挤占、挪用和截留中小学教职工编制问题。根据“浙编办发</w:t>
      </w:r>
      <w:r>
        <w:rPr>
          <w:rFonts w:ascii="仿宋" w:eastAsia="仿宋" w:hAnsi="仿宋" w:cs="仿宋" w:hint="eastAsia"/>
          <w:bCs/>
          <w:sz w:val="30"/>
          <w:szCs w:val="30"/>
        </w:rPr>
        <w:t>[2020]24</w:t>
      </w:r>
      <w:r>
        <w:rPr>
          <w:rFonts w:ascii="仿宋" w:eastAsia="仿宋" w:hAnsi="仿宋" w:cs="仿宋" w:hint="eastAsia"/>
          <w:bCs/>
          <w:sz w:val="30"/>
          <w:szCs w:val="30"/>
        </w:rPr>
        <w:t>号”文件精神，积极探索实践幼儿园聘用制管理，并于</w:t>
      </w:r>
      <w:r>
        <w:rPr>
          <w:rFonts w:ascii="仿宋" w:eastAsia="仿宋" w:hAnsi="仿宋" w:cs="仿宋" w:hint="eastAsia"/>
          <w:bCs/>
          <w:sz w:val="30"/>
          <w:szCs w:val="30"/>
        </w:rPr>
        <w:t>2022</w:t>
      </w:r>
      <w:r>
        <w:rPr>
          <w:rFonts w:ascii="仿宋" w:eastAsia="仿宋" w:hAnsi="仿宋" w:cs="仿宋" w:hint="eastAsia"/>
          <w:bCs/>
          <w:sz w:val="30"/>
          <w:szCs w:val="30"/>
        </w:rPr>
        <w:t>年</w:t>
      </w:r>
      <w:r>
        <w:rPr>
          <w:rFonts w:ascii="仿宋" w:eastAsia="仿宋" w:hAnsi="仿宋" w:cs="仿宋" w:hint="eastAsia"/>
          <w:bCs/>
          <w:sz w:val="30"/>
          <w:szCs w:val="30"/>
        </w:rPr>
        <w:t>4</w:t>
      </w:r>
      <w:r>
        <w:rPr>
          <w:rFonts w:ascii="仿宋" w:eastAsia="仿宋" w:hAnsi="仿宋" w:cs="仿宋" w:hint="eastAsia"/>
          <w:bCs/>
          <w:sz w:val="30"/>
          <w:szCs w:val="30"/>
        </w:rPr>
        <w:t>月出台《关于印发滨江区公办幼儿园聘用制教师管理办法（试行）》（</w:t>
      </w:r>
      <w:proofErr w:type="gramStart"/>
      <w:r>
        <w:rPr>
          <w:rFonts w:ascii="仿宋" w:eastAsia="仿宋" w:hAnsi="仿宋" w:cs="仿宋" w:hint="eastAsia"/>
          <w:bCs/>
          <w:sz w:val="30"/>
          <w:szCs w:val="30"/>
        </w:rPr>
        <w:t>滨政</w:t>
      </w:r>
      <w:proofErr w:type="gramEnd"/>
      <w:r>
        <w:rPr>
          <w:rFonts w:ascii="仿宋" w:eastAsia="仿宋" w:hAnsi="仿宋" w:cs="仿宋" w:hint="eastAsia"/>
          <w:bCs/>
          <w:sz w:val="30"/>
          <w:szCs w:val="30"/>
        </w:rPr>
        <w:t>[2022]6</w:t>
      </w:r>
      <w:r>
        <w:rPr>
          <w:rFonts w:ascii="仿宋" w:eastAsia="仿宋" w:hAnsi="仿宋" w:cs="仿宋" w:hint="eastAsia"/>
          <w:bCs/>
          <w:sz w:val="30"/>
          <w:szCs w:val="30"/>
        </w:rPr>
        <w:t>号），按照标准核准聘用制教师控制数指标以及学年招录计划数。双</w:t>
      </w:r>
      <w:proofErr w:type="gramStart"/>
      <w:r>
        <w:rPr>
          <w:rFonts w:ascii="仿宋" w:eastAsia="仿宋" w:hAnsi="仿宋" w:cs="仿宋" w:hint="eastAsia"/>
          <w:bCs/>
          <w:sz w:val="30"/>
          <w:szCs w:val="30"/>
        </w:rPr>
        <w:t>减政策</w:t>
      </w:r>
      <w:proofErr w:type="gramEnd"/>
      <w:r>
        <w:rPr>
          <w:rFonts w:ascii="仿宋" w:eastAsia="仿宋" w:hAnsi="仿宋" w:cs="仿宋" w:hint="eastAsia"/>
          <w:bCs/>
          <w:sz w:val="30"/>
          <w:szCs w:val="30"/>
        </w:rPr>
        <w:t>实施后，为确保学校正常教</w:t>
      </w:r>
      <w:r>
        <w:rPr>
          <w:rFonts w:ascii="仿宋" w:eastAsia="仿宋" w:hAnsi="仿宋" w:cs="仿宋" w:hint="eastAsia"/>
          <w:bCs/>
          <w:sz w:val="30"/>
          <w:szCs w:val="30"/>
        </w:rPr>
        <w:lastRenderedPageBreak/>
        <w:t>育教学秩序，切实减轻教师工作负担，教育局制定了滨江区教师弹性工作指导意见，学校根据</w:t>
      </w:r>
      <w:proofErr w:type="gramStart"/>
      <w:r>
        <w:rPr>
          <w:rFonts w:ascii="仿宋" w:eastAsia="仿宋" w:hAnsi="仿宋" w:cs="仿宋" w:hint="eastAsia"/>
          <w:bCs/>
          <w:sz w:val="30"/>
          <w:szCs w:val="30"/>
        </w:rPr>
        <w:t>区指导</w:t>
      </w:r>
      <w:proofErr w:type="gramEnd"/>
      <w:r>
        <w:rPr>
          <w:rFonts w:ascii="仿宋" w:eastAsia="仿宋" w:hAnsi="仿宋" w:cs="仿宋" w:hint="eastAsia"/>
          <w:bCs/>
          <w:sz w:val="30"/>
          <w:szCs w:val="30"/>
        </w:rPr>
        <w:t>意见制定方案。</w:t>
      </w:r>
    </w:p>
    <w:p w:rsidR="00330C41" w:rsidRDefault="00E374EF">
      <w:pPr>
        <w:numPr>
          <w:ilvl w:val="0"/>
          <w:numId w:val="2"/>
        </w:numPr>
        <w:adjustRightInd w:val="0"/>
        <w:snapToGrid w:val="0"/>
        <w:spacing w:line="360" w:lineRule="auto"/>
        <w:ind w:firstLineChars="200" w:firstLine="602"/>
        <w:rPr>
          <w:rFonts w:ascii="仿宋" w:eastAsia="仿宋" w:hAnsi="仿宋" w:cs="仿宋"/>
          <w:b/>
          <w:sz w:val="30"/>
          <w:szCs w:val="30"/>
        </w:rPr>
      </w:pPr>
      <w:r>
        <w:rPr>
          <w:rFonts w:ascii="仿宋" w:eastAsia="仿宋" w:hAnsi="仿宋" w:cs="仿宋" w:hint="eastAsia"/>
          <w:b/>
          <w:sz w:val="30"/>
          <w:szCs w:val="30"/>
        </w:rPr>
        <w:t>健全</w:t>
      </w:r>
      <w:r>
        <w:rPr>
          <w:rFonts w:ascii="仿宋" w:eastAsia="仿宋" w:hAnsi="仿宋" w:cs="仿宋"/>
          <w:b/>
          <w:sz w:val="30"/>
          <w:szCs w:val="30"/>
        </w:rPr>
        <w:t>保障机制，</w:t>
      </w:r>
      <w:r>
        <w:rPr>
          <w:rFonts w:ascii="仿宋" w:eastAsia="仿宋" w:hAnsi="仿宋" w:cs="仿宋"/>
          <w:b/>
          <w:sz w:val="30"/>
          <w:szCs w:val="30"/>
        </w:rPr>
        <w:t>确保教师待遇稳定</w:t>
      </w:r>
    </w:p>
    <w:p w:rsidR="00330C41" w:rsidRDefault="00E374EF">
      <w:pPr>
        <w:adjustRightInd w:val="0"/>
        <w:snapToGrid w:val="0"/>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建立滨江区教师工作联席会议制度，定期商讨教师编制、待遇、福利、保障、发展等相关事宜。</w:t>
      </w:r>
      <w:r>
        <w:rPr>
          <w:rFonts w:ascii="仿宋" w:eastAsia="仿宋" w:hAnsi="仿宋" w:cs="仿宋" w:hint="eastAsia"/>
          <w:bCs/>
          <w:sz w:val="30"/>
          <w:szCs w:val="30"/>
        </w:rPr>
        <w:t>2021</w:t>
      </w:r>
      <w:r>
        <w:rPr>
          <w:rFonts w:ascii="仿宋" w:eastAsia="仿宋" w:hAnsi="仿宋" w:cs="仿宋" w:hint="eastAsia"/>
          <w:bCs/>
          <w:sz w:val="30"/>
          <w:szCs w:val="30"/>
        </w:rPr>
        <w:t>年义务</w:t>
      </w:r>
      <w:proofErr w:type="gramStart"/>
      <w:r>
        <w:rPr>
          <w:rFonts w:ascii="仿宋" w:eastAsia="仿宋" w:hAnsi="仿宋" w:cs="仿宋" w:hint="eastAsia"/>
          <w:bCs/>
          <w:sz w:val="30"/>
          <w:szCs w:val="30"/>
        </w:rPr>
        <w:t>段教师</w:t>
      </w:r>
      <w:proofErr w:type="gramEnd"/>
      <w:r>
        <w:rPr>
          <w:rFonts w:ascii="仿宋" w:eastAsia="仿宋" w:hAnsi="仿宋" w:cs="仿宋" w:hint="eastAsia"/>
          <w:bCs/>
          <w:sz w:val="30"/>
          <w:szCs w:val="30"/>
        </w:rPr>
        <w:t>年均收入</w:t>
      </w:r>
      <w:r>
        <w:rPr>
          <w:rFonts w:ascii="仿宋" w:eastAsia="仿宋" w:hAnsi="仿宋" w:cs="仿宋" w:hint="eastAsia"/>
          <w:bCs/>
          <w:sz w:val="30"/>
          <w:szCs w:val="30"/>
        </w:rPr>
        <w:t>235200</w:t>
      </w:r>
      <w:r>
        <w:rPr>
          <w:rFonts w:ascii="仿宋" w:eastAsia="仿宋" w:hAnsi="仿宋" w:cs="仿宋" w:hint="eastAsia"/>
          <w:bCs/>
          <w:sz w:val="30"/>
          <w:szCs w:val="30"/>
        </w:rPr>
        <w:t>元，高于公务员平均年收入。</w:t>
      </w:r>
    </w:p>
    <w:p w:rsidR="00330C41" w:rsidRDefault="00E374EF">
      <w:pPr>
        <w:numPr>
          <w:ilvl w:val="0"/>
          <w:numId w:val="2"/>
        </w:numPr>
        <w:adjustRightInd w:val="0"/>
        <w:snapToGrid w:val="0"/>
        <w:spacing w:line="360" w:lineRule="auto"/>
        <w:ind w:firstLineChars="200" w:firstLine="602"/>
        <w:rPr>
          <w:rFonts w:ascii="仿宋" w:eastAsia="仿宋" w:hAnsi="仿宋" w:cs="仿宋"/>
          <w:b/>
          <w:sz w:val="30"/>
          <w:szCs w:val="30"/>
        </w:rPr>
      </w:pPr>
      <w:r>
        <w:rPr>
          <w:rFonts w:ascii="仿宋" w:eastAsia="仿宋" w:hAnsi="仿宋" w:cs="仿宋"/>
          <w:b/>
          <w:sz w:val="30"/>
          <w:szCs w:val="30"/>
        </w:rPr>
        <w:t>落实多项举措，促进学前教育均衡</w:t>
      </w:r>
    </w:p>
    <w:p w:rsidR="00330C41" w:rsidRDefault="00E374EF">
      <w:pPr>
        <w:adjustRightInd w:val="0"/>
        <w:snapToGrid w:val="0"/>
        <w:spacing w:line="360" w:lineRule="auto"/>
        <w:ind w:firstLineChars="200" w:firstLine="600"/>
        <w:rPr>
          <w:rFonts w:ascii="仿宋" w:eastAsia="仿宋" w:hAnsi="仿宋" w:cs="仿宋"/>
          <w:b/>
          <w:sz w:val="30"/>
          <w:szCs w:val="30"/>
        </w:rPr>
      </w:pPr>
      <w:r>
        <w:rPr>
          <w:rFonts w:ascii="仿宋" w:eastAsia="仿宋" w:hAnsi="仿宋" w:cs="仿宋" w:hint="eastAsia"/>
          <w:bCs/>
          <w:sz w:val="30"/>
          <w:szCs w:val="30"/>
        </w:rPr>
        <w:t>滨江区</w:t>
      </w:r>
      <w:r>
        <w:rPr>
          <w:rFonts w:ascii="仿宋" w:eastAsia="仿宋" w:hAnsi="仿宋" w:cs="仿宋" w:hint="eastAsia"/>
          <w:bCs/>
          <w:sz w:val="30"/>
          <w:szCs w:val="30"/>
        </w:rPr>
        <w:t>2020</w:t>
      </w:r>
      <w:r>
        <w:rPr>
          <w:rFonts w:ascii="仿宋" w:eastAsia="仿宋" w:hAnsi="仿宋" w:cs="仿宋" w:hint="eastAsia"/>
          <w:bCs/>
          <w:sz w:val="30"/>
          <w:szCs w:val="30"/>
        </w:rPr>
        <w:t>年获国家级学前教育普及普惠区验收通过。</w:t>
      </w:r>
      <w:r>
        <w:rPr>
          <w:rFonts w:ascii="仿宋" w:eastAsia="仿宋" w:hAnsi="仿宋" w:cs="仿宋" w:hint="eastAsia"/>
          <w:bCs/>
          <w:sz w:val="30"/>
          <w:szCs w:val="30"/>
        </w:rPr>
        <w:t>2021</w:t>
      </w:r>
      <w:r>
        <w:rPr>
          <w:rFonts w:ascii="仿宋" w:eastAsia="仿宋" w:hAnsi="仿宋" w:cs="仿宋" w:hint="eastAsia"/>
          <w:bCs/>
          <w:sz w:val="30"/>
          <w:szCs w:val="30"/>
        </w:rPr>
        <w:t>年，区内幼儿园</w:t>
      </w:r>
      <w:proofErr w:type="gramStart"/>
      <w:r>
        <w:rPr>
          <w:rFonts w:ascii="仿宋" w:eastAsia="仿宋" w:hAnsi="仿宋" w:cs="仿宋" w:hint="eastAsia"/>
          <w:bCs/>
          <w:sz w:val="30"/>
          <w:szCs w:val="30"/>
        </w:rPr>
        <w:t>等级园</w:t>
      </w:r>
      <w:proofErr w:type="gramEnd"/>
      <w:r>
        <w:rPr>
          <w:rFonts w:ascii="仿宋" w:eastAsia="仿宋" w:hAnsi="仿宋" w:cs="仿宋" w:hint="eastAsia"/>
          <w:sz w:val="30"/>
          <w:szCs w:val="30"/>
        </w:rPr>
        <w:t>覆盖率</w:t>
      </w:r>
      <w:r>
        <w:rPr>
          <w:rFonts w:ascii="仿宋" w:eastAsia="仿宋" w:hAnsi="仿宋" w:cs="仿宋" w:hint="eastAsia"/>
          <w:sz w:val="30"/>
          <w:szCs w:val="30"/>
        </w:rPr>
        <w:t>100%</w:t>
      </w:r>
      <w:r>
        <w:rPr>
          <w:rFonts w:ascii="仿宋" w:eastAsia="仿宋" w:hAnsi="仿宋" w:cs="仿宋" w:hint="eastAsia"/>
          <w:sz w:val="30"/>
          <w:szCs w:val="30"/>
        </w:rPr>
        <w:t>，</w:t>
      </w:r>
      <w:r>
        <w:rPr>
          <w:rFonts w:ascii="仿宋" w:eastAsia="仿宋" w:hAnsi="仿宋" w:cs="仿宋" w:hint="eastAsia"/>
          <w:bCs/>
          <w:sz w:val="30"/>
          <w:szCs w:val="30"/>
        </w:rPr>
        <w:t>学前三年毛入园率达</w:t>
      </w:r>
      <w:r>
        <w:rPr>
          <w:rFonts w:ascii="仿宋" w:eastAsia="仿宋" w:hAnsi="仿宋" w:cs="仿宋" w:hint="eastAsia"/>
          <w:bCs/>
          <w:sz w:val="30"/>
          <w:szCs w:val="30"/>
        </w:rPr>
        <w:t>96.2%</w:t>
      </w:r>
      <w:r>
        <w:rPr>
          <w:rFonts w:ascii="仿宋" w:eastAsia="仿宋" w:hAnsi="仿宋" w:cs="仿宋" w:hint="eastAsia"/>
          <w:bCs/>
          <w:sz w:val="30"/>
          <w:szCs w:val="30"/>
        </w:rPr>
        <w:t>，普惠性幼儿园覆盖率达</w:t>
      </w:r>
      <w:r>
        <w:rPr>
          <w:rFonts w:ascii="仿宋" w:eastAsia="仿宋" w:hAnsi="仿宋" w:cs="仿宋" w:hint="eastAsia"/>
          <w:bCs/>
          <w:sz w:val="30"/>
          <w:szCs w:val="30"/>
        </w:rPr>
        <w:t>91.7%</w:t>
      </w:r>
      <w:r>
        <w:rPr>
          <w:rFonts w:ascii="仿宋" w:eastAsia="仿宋" w:hAnsi="仿宋" w:cs="仿宋" w:hint="eastAsia"/>
          <w:bCs/>
          <w:sz w:val="30"/>
          <w:szCs w:val="30"/>
        </w:rPr>
        <w:t>，公办园幼儿占比</w:t>
      </w:r>
      <w:r>
        <w:rPr>
          <w:rFonts w:ascii="仿宋" w:eastAsia="仿宋" w:hAnsi="仿宋" w:cs="仿宋" w:hint="eastAsia"/>
          <w:bCs/>
          <w:sz w:val="30"/>
          <w:szCs w:val="30"/>
        </w:rPr>
        <w:t>91.7%</w:t>
      </w:r>
      <w:r>
        <w:rPr>
          <w:rFonts w:ascii="仿宋" w:eastAsia="仿宋" w:hAnsi="仿宋" w:cs="仿宋" w:hint="eastAsia"/>
          <w:bCs/>
          <w:sz w:val="30"/>
          <w:szCs w:val="30"/>
        </w:rPr>
        <w:t>。幼儿园室外游戏场地生均面积、活动用房生均建筑面积、生均建筑面积全面达标。教师</w:t>
      </w:r>
      <w:r>
        <w:rPr>
          <w:rFonts w:ascii="仿宋" w:eastAsia="仿宋" w:hAnsi="仿宋" w:cs="仿宋" w:hint="eastAsia"/>
          <w:bCs/>
          <w:sz w:val="30"/>
          <w:szCs w:val="30"/>
        </w:rPr>
        <w:t>100%</w:t>
      </w:r>
      <w:r>
        <w:rPr>
          <w:rFonts w:ascii="仿宋" w:eastAsia="仿宋" w:hAnsi="仿宋" w:cs="仿宋" w:hint="eastAsia"/>
          <w:bCs/>
          <w:sz w:val="30"/>
          <w:szCs w:val="30"/>
        </w:rPr>
        <w:t>持证上岗。全区专任教师与幼儿比为</w:t>
      </w:r>
      <w:r>
        <w:rPr>
          <w:rFonts w:ascii="仿宋" w:eastAsia="仿宋" w:hAnsi="仿宋" w:cs="仿宋" w:hint="eastAsia"/>
          <w:bCs/>
          <w:sz w:val="30"/>
          <w:szCs w:val="30"/>
        </w:rPr>
        <w:t>1</w:t>
      </w:r>
      <w:r>
        <w:rPr>
          <w:rFonts w:ascii="仿宋" w:eastAsia="仿宋" w:hAnsi="仿宋" w:cs="仿宋" w:hint="eastAsia"/>
          <w:bCs/>
          <w:sz w:val="30"/>
          <w:szCs w:val="30"/>
        </w:rPr>
        <w:t>∶</w:t>
      </w:r>
      <w:r>
        <w:rPr>
          <w:rFonts w:ascii="仿宋" w:eastAsia="仿宋" w:hAnsi="仿宋" w:cs="仿宋" w:hint="eastAsia"/>
          <w:bCs/>
          <w:sz w:val="30"/>
          <w:szCs w:val="30"/>
        </w:rPr>
        <w:t>11.2</w:t>
      </w:r>
      <w:r>
        <w:rPr>
          <w:rFonts w:ascii="仿宋" w:eastAsia="仿宋" w:hAnsi="仿宋" w:cs="仿宋" w:hint="eastAsia"/>
          <w:bCs/>
          <w:sz w:val="30"/>
          <w:szCs w:val="30"/>
        </w:rPr>
        <w:t>。</w:t>
      </w:r>
      <w:r>
        <w:rPr>
          <w:rFonts w:ascii="仿宋" w:eastAsia="仿宋" w:hAnsi="仿宋" w:cs="仿宋" w:hint="eastAsia"/>
          <w:bCs/>
          <w:sz w:val="30"/>
          <w:szCs w:val="30"/>
        </w:rPr>
        <w:t>2021</w:t>
      </w:r>
      <w:r>
        <w:rPr>
          <w:rFonts w:ascii="仿宋" w:eastAsia="仿宋" w:hAnsi="仿宋" w:cs="仿宋" w:hint="eastAsia"/>
          <w:bCs/>
          <w:sz w:val="30"/>
          <w:szCs w:val="30"/>
        </w:rPr>
        <w:t>年公办园编制</w:t>
      </w:r>
      <w:proofErr w:type="gramStart"/>
      <w:r>
        <w:rPr>
          <w:rFonts w:ascii="仿宋" w:eastAsia="仿宋" w:hAnsi="仿宋" w:cs="仿宋" w:hint="eastAsia"/>
          <w:bCs/>
          <w:sz w:val="30"/>
          <w:szCs w:val="30"/>
        </w:rPr>
        <w:t>内教师年</w:t>
      </w:r>
      <w:proofErr w:type="gramEnd"/>
      <w:r>
        <w:rPr>
          <w:rFonts w:ascii="仿宋" w:eastAsia="仿宋" w:hAnsi="仿宋" w:cs="仿宋" w:hint="eastAsia"/>
          <w:bCs/>
          <w:sz w:val="30"/>
          <w:szCs w:val="30"/>
        </w:rPr>
        <w:t>人均收入（基本工资</w:t>
      </w:r>
      <w:r>
        <w:rPr>
          <w:rFonts w:ascii="仿宋" w:eastAsia="仿宋" w:hAnsi="仿宋" w:cs="仿宋" w:hint="eastAsia"/>
          <w:bCs/>
          <w:sz w:val="30"/>
          <w:szCs w:val="30"/>
        </w:rPr>
        <w:t>+</w:t>
      </w:r>
      <w:r>
        <w:rPr>
          <w:rFonts w:ascii="仿宋" w:eastAsia="仿宋" w:hAnsi="仿宋" w:cs="仿宋" w:hint="eastAsia"/>
          <w:bCs/>
          <w:sz w:val="30"/>
          <w:szCs w:val="30"/>
        </w:rPr>
        <w:t>绩效工资）</w:t>
      </w:r>
      <w:r>
        <w:rPr>
          <w:rFonts w:ascii="仿宋" w:eastAsia="仿宋" w:hAnsi="仿宋" w:cs="仿宋" w:hint="eastAsia"/>
          <w:bCs/>
          <w:sz w:val="30"/>
          <w:szCs w:val="30"/>
        </w:rPr>
        <w:t>100103</w:t>
      </w:r>
      <w:r>
        <w:rPr>
          <w:rFonts w:ascii="仿宋" w:eastAsia="仿宋" w:hAnsi="仿宋" w:cs="仿宋" w:hint="eastAsia"/>
          <w:bCs/>
          <w:sz w:val="30"/>
          <w:szCs w:val="30"/>
        </w:rPr>
        <w:t>元，编制</w:t>
      </w:r>
      <w:proofErr w:type="gramStart"/>
      <w:r>
        <w:rPr>
          <w:rFonts w:ascii="仿宋" w:eastAsia="仿宋" w:hAnsi="仿宋" w:cs="仿宋" w:hint="eastAsia"/>
          <w:bCs/>
          <w:sz w:val="30"/>
          <w:szCs w:val="30"/>
        </w:rPr>
        <w:t>外教师年</w:t>
      </w:r>
      <w:proofErr w:type="gramEnd"/>
      <w:r>
        <w:rPr>
          <w:rFonts w:ascii="仿宋" w:eastAsia="仿宋" w:hAnsi="仿宋" w:cs="仿宋" w:hint="eastAsia"/>
          <w:bCs/>
          <w:sz w:val="30"/>
          <w:szCs w:val="30"/>
        </w:rPr>
        <w:t>人均收入</w:t>
      </w:r>
      <w:r>
        <w:rPr>
          <w:rFonts w:ascii="仿宋" w:eastAsia="仿宋" w:hAnsi="仿宋" w:cs="仿宋" w:hint="eastAsia"/>
          <w:bCs/>
          <w:sz w:val="30"/>
          <w:szCs w:val="30"/>
        </w:rPr>
        <w:t>101096</w:t>
      </w:r>
      <w:r>
        <w:rPr>
          <w:rFonts w:ascii="仿宋" w:eastAsia="仿宋" w:hAnsi="仿宋" w:cs="仿宋" w:hint="eastAsia"/>
          <w:bCs/>
          <w:sz w:val="30"/>
          <w:szCs w:val="30"/>
        </w:rPr>
        <w:t>元。落实公办园生</w:t>
      </w:r>
      <w:proofErr w:type="gramStart"/>
      <w:r>
        <w:rPr>
          <w:rFonts w:ascii="仿宋" w:eastAsia="仿宋" w:hAnsi="仿宋" w:cs="仿宋" w:hint="eastAsia"/>
          <w:bCs/>
          <w:sz w:val="30"/>
          <w:szCs w:val="30"/>
        </w:rPr>
        <w:t>均财政</w:t>
      </w:r>
      <w:proofErr w:type="gramEnd"/>
      <w:r>
        <w:rPr>
          <w:rFonts w:ascii="仿宋" w:eastAsia="仿宋" w:hAnsi="仿宋" w:cs="仿宋" w:hint="eastAsia"/>
          <w:bCs/>
          <w:sz w:val="30"/>
          <w:szCs w:val="30"/>
        </w:rPr>
        <w:t>拨款标准和</w:t>
      </w:r>
      <w:proofErr w:type="gramStart"/>
      <w:r>
        <w:rPr>
          <w:rFonts w:ascii="仿宋" w:eastAsia="仿宋" w:hAnsi="仿宋" w:cs="仿宋" w:hint="eastAsia"/>
          <w:bCs/>
          <w:sz w:val="30"/>
          <w:szCs w:val="30"/>
        </w:rPr>
        <w:t>普惠</w:t>
      </w:r>
      <w:proofErr w:type="gramEnd"/>
      <w:r>
        <w:rPr>
          <w:rFonts w:ascii="仿宋" w:eastAsia="仿宋" w:hAnsi="仿宋" w:cs="仿宋" w:hint="eastAsia"/>
          <w:bCs/>
          <w:sz w:val="30"/>
          <w:szCs w:val="30"/>
        </w:rPr>
        <w:t>性民办园补助标准。普惠性</w:t>
      </w:r>
      <w:proofErr w:type="gramStart"/>
      <w:r>
        <w:rPr>
          <w:rFonts w:ascii="仿宋" w:eastAsia="仿宋" w:hAnsi="仿宋" w:cs="仿宋" w:hint="eastAsia"/>
          <w:bCs/>
          <w:sz w:val="30"/>
          <w:szCs w:val="30"/>
        </w:rPr>
        <w:t>与非普惠</w:t>
      </w:r>
      <w:proofErr w:type="gramEnd"/>
      <w:r>
        <w:rPr>
          <w:rFonts w:ascii="仿宋" w:eastAsia="仿宋" w:hAnsi="仿宋" w:cs="仿宋" w:hint="eastAsia"/>
          <w:bCs/>
          <w:sz w:val="30"/>
          <w:szCs w:val="30"/>
        </w:rPr>
        <w:t>性民办幼儿园分别按公办园生圴预算内事业费的</w:t>
      </w:r>
      <w:r>
        <w:rPr>
          <w:rFonts w:ascii="仿宋" w:eastAsia="仿宋" w:hAnsi="仿宋" w:cs="仿宋" w:hint="eastAsia"/>
          <w:bCs/>
          <w:sz w:val="30"/>
          <w:szCs w:val="30"/>
        </w:rPr>
        <w:t>25%</w:t>
      </w:r>
      <w:r>
        <w:rPr>
          <w:rFonts w:ascii="仿宋" w:eastAsia="仿宋" w:hAnsi="仿宋" w:cs="仿宋" w:hint="eastAsia"/>
          <w:bCs/>
          <w:sz w:val="30"/>
          <w:szCs w:val="30"/>
        </w:rPr>
        <w:t>、</w:t>
      </w:r>
      <w:r>
        <w:rPr>
          <w:rFonts w:ascii="仿宋" w:eastAsia="仿宋" w:hAnsi="仿宋" w:cs="仿宋" w:hint="eastAsia"/>
          <w:bCs/>
          <w:sz w:val="30"/>
          <w:szCs w:val="30"/>
        </w:rPr>
        <w:t>15%</w:t>
      </w:r>
      <w:r>
        <w:rPr>
          <w:rFonts w:ascii="仿宋" w:eastAsia="仿宋" w:hAnsi="仿宋" w:cs="仿宋" w:hint="eastAsia"/>
          <w:bCs/>
          <w:sz w:val="30"/>
          <w:szCs w:val="30"/>
        </w:rPr>
        <w:t>核补民办教育专项资金，</w:t>
      </w:r>
      <w:r>
        <w:rPr>
          <w:rFonts w:ascii="仿宋" w:eastAsia="仿宋" w:hAnsi="仿宋" w:cs="仿宋" w:hint="eastAsia"/>
          <w:bCs/>
          <w:sz w:val="30"/>
          <w:szCs w:val="30"/>
        </w:rPr>
        <w:t>2021</w:t>
      </w:r>
      <w:r>
        <w:rPr>
          <w:rFonts w:ascii="仿宋" w:eastAsia="仿宋" w:hAnsi="仿宋" w:cs="仿宋" w:hint="eastAsia"/>
          <w:bCs/>
          <w:sz w:val="30"/>
          <w:szCs w:val="30"/>
        </w:rPr>
        <w:t>年共补助民办幼儿园专项资金</w:t>
      </w:r>
      <w:r>
        <w:rPr>
          <w:rFonts w:ascii="仿宋" w:eastAsia="仿宋" w:hAnsi="仿宋" w:cs="仿宋" w:hint="eastAsia"/>
          <w:bCs/>
          <w:sz w:val="30"/>
          <w:szCs w:val="30"/>
        </w:rPr>
        <w:t>3980</w:t>
      </w:r>
      <w:r>
        <w:rPr>
          <w:rFonts w:ascii="仿宋" w:eastAsia="仿宋" w:hAnsi="仿宋" w:cs="仿宋" w:hint="eastAsia"/>
          <w:bCs/>
          <w:sz w:val="30"/>
          <w:szCs w:val="30"/>
        </w:rPr>
        <w:t>290</w:t>
      </w:r>
      <w:r>
        <w:rPr>
          <w:rFonts w:ascii="仿宋" w:eastAsia="仿宋" w:hAnsi="仿宋" w:cs="仿宋" w:hint="eastAsia"/>
          <w:bCs/>
          <w:sz w:val="30"/>
          <w:szCs w:val="30"/>
        </w:rPr>
        <w:t>元。</w:t>
      </w:r>
    </w:p>
    <w:p w:rsidR="00330C41" w:rsidRDefault="00E374EF">
      <w:pPr>
        <w:numPr>
          <w:ilvl w:val="0"/>
          <w:numId w:val="2"/>
        </w:numPr>
        <w:adjustRightInd w:val="0"/>
        <w:snapToGrid w:val="0"/>
        <w:spacing w:line="360" w:lineRule="auto"/>
        <w:ind w:firstLineChars="200" w:firstLine="602"/>
        <w:rPr>
          <w:rFonts w:ascii="仿宋" w:eastAsia="仿宋" w:hAnsi="仿宋" w:cs="仿宋"/>
          <w:b/>
          <w:sz w:val="30"/>
          <w:szCs w:val="30"/>
        </w:rPr>
      </w:pPr>
      <w:r>
        <w:rPr>
          <w:rFonts w:ascii="仿宋" w:eastAsia="仿宋" w:hAnsi="仿宋" w:cs="仿宋"/>
          <w:b/>
          <w:sz w:val="30"/>
          <w:szCs w:val="30"/>
        </w:rPr>
        <w:t>紧盯各项指标，</w:t>
      </w:r>
      <w:r>
        <w:rPr>
          <w:rFonts w:ascii="仿宋" w:eastAsia="仿宋" w:hAnsi="仿宋" w:cs="仿宋" w:hint="eastAsia"/>
          <w:b/>
          <w:sz w:val="30"/>
          <w:szCs w:val="30"/>
        </w:rPr>
        <w:t>推进优质均衡发展</w:t>
      </w:r>
    </w:p>
    <w:p w:rsidR="00330C41" w:rsidRDefault="00E374EF">
      <w:pPr>
        <w:adjustRightInd w:val="0"/>
        <w:snapToGrid w:val="0"/>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推进义务教育优质均衡发展，先后出台《关于印发杭州高新区</w:t>
      </w:r>
      <w:r>
        <w:rPr>
          <w:rFonts w:ascii="仿宋" w:eastAsia="仿宋" w:hAnsi="仿宋" w:cs="仿宋" w:hint="eastAsia"/>
          <w:bCs/>
          <w:sz w:val="30"/>
          <w:szCs w:val="30"/>
        </w:rPr>
        <w:t>(</w:t>
      </w:r>
      <w:r>
        <w:rPr>
          <w:rFonts w:ascii="仿宋" w:eastAsia="仿宋" w:hAnsi="仿宋" w:cs="仿宋" w:hint="eastAsia"/>
          <w:bCs/>
          <w:sz w:val="30"/>
          <w:szCs w:val="30"/>
        </w:rPr>
        <w:t>滨江</w:t>
      </w:r>
      <w:r>
        <w:rPr>
          <w:rFonts w:ascii="仿宋" w:eastAsia="仿宋" w:hAnsi="仿宋" w:cs="仿宋" w:hint="eastAsia"/>
          <w:bCs/>
          <w:sz w:val="30"/>
          <w:szCs w:val="30"/>
        </w:rPr>
        <w:t>)</w:t>
      </w:r>
      <w:r>
        <w:rPr>
          <w:rFonts w:ascii="仿宋" w:eastAsia="仿宋" w:hAnsi="仿宋" w:cs="仿宋" w:hint="eastAsia"/>
          <w:bCs/>
          <w:sz w:val="30"/>
          <w:szCs w:val="30"/>
        </w:rPr>
        <w:t>教育强区建设行动计划（</w:t>
      </w:r>
      <w:r>
        <w:rPr>
          <w:rFonts w:ascii="仿宋" w:eastAsia="仿宋" w:hAnsi="仿宋" w:cs="仿宋" w:hint="eastAsia"/>
          <w:bCs/>
          <w:sz w:val="30"/>
          <w:szCs w:val="30"/>
        </w:rPr>
        <w:t>2017-2027</w:t>
      </w:r>
      <w:r>
        <w:rPr>
          <w:rFonts w:ascii="仿宋" w:eastAsia="仿宋" w:hAnsi="仿宋" w:cs="仿宋" w:hint="eastAsia"/>
          <w:bCs/>
          <w:sz w:val="30"/>
          <w:szCs w:val="30"/>
        </w:rPr>
        <w:t>）》《杭州高新区（滨江）关于建设教育生态打造美好教育新高地实施意见》《关于印发“让每一所学校都优质”行动计划方案的通知》等文件。</w:t>
      </w:r>
      <w:r>
        <w:rPr>
          <w:rFonts w:ascii="仿宋" w:eastAsia="仿宋" w:hAnsi="仿宋" w:cs="仿宋" w:hint="eastAsia"/>
          <w:bCs/>
          <w:sz w:val="30"/>
          <w:szCs w:val="30"/>
        </w:rPr>
        <w:t>2021</w:t>
      </w:r>
      <w:r>
        <w:rPr>
          <w:rFonts w:ascii="仿宋" w:eastAsia="仿宋" w:hAnsi="仿宋" w:cs="仿宋" w:hint="eastAsia"/>
          <w:bCs/>
          <w:sz w:val="30"/>
          <w:szCs w:val="30"/>
        </w:rPr>
        <w:t>年</w:t>
      </w:r>
      <w:proofErr w:type="gramStart"/>
      <w:r>
        <w:rPr>
          <w:rFonts w:ascii="仿宋" w:eastAsia="仿宋" w:hAnsi="仿宋" w:cs="仿宋" w:hint="eastAsia"/>
          <w:bCs/>
          <w:sz w:val="30"/>
          <w:szCs w:val="30"/>
        </w:rPr>
        <w:t>接受省实地核</w:t>
      </w:r>
      <w:proofErr w:type="gramEnd"/>
      <w:r>
        <w:rPr>
          <w:rFonts w:ascii="仿宋" w:eastAsia="仿宋" w:hAnsi="仿宋" w:cs="仿宋" w:hint="eastAsia"/>
          <w:bCs/>
          <w:sz w:val="30"/>
          <w:szCs w:val="30"/>
        </w:rPr>
        <w:t>评后，根据反馈意见积极整改问题。目前，资源配置</w:t>
      </w:r>
      <w:r>
        <w:rPr>
          <w:rFonts w:ascii="仿宋" w:eastAsia="仿宋" w:hAnsi="仿宋" w:cs="仿宋" w:hint="eastAsia"/>
          <w:bCs/>
          <w:sz w:val="30"/>
          <w:szCs w:val="30"/>
        </w:rPr>
        <w:t>7</w:t>
      </w:r>
      <w:r>
        <w:rPr>
          <w:rFonts w:ascii="仿宋" w:eastAsia="仿宋" w:hAnsi="仿宋" w:cs="仿宋" w:hint="eastAsia"/>
          <w:bCs/>
          <w:sz w:val="30"/>
          <w:szCs w:val="30"/>
        </w:rPr>
        <w:t>项差异系数全面达标，政府保障</w:t>
      </w:r>
      <w:r>
        <w:rPr>
          <w:rFonts w:ascii="仿宋" w:eastAsia="仿宋" w:hAnsi="仿宋" w:cs="仿宋" w:hint="eastAsia"/>
          <w:bCs/>
          <w:sz w:val="30"/>
          <w:szCs w:val="30"/>
        </w:rPr>
        <w:t>15</w:t>
      </w:r>
      <w:r>
        <w:rPr>
          <w:rFonts w:ascii="仿宋" w:eastAsia="仿宋" w:hAnsi="仿宋" w:cs="仿宋" w:hint="eastAsia"/>
          <w:bCs/>
          <w:sz w:val="30"/>
          <w:szCs w:val="30"/>
        </w:rPr>
        <w:t>项指标</w:t>
      </w:r>
      <w:r>
        <w:rPr>
          <w:rFonts w:ascii="仿宋" w:eastAsia="仿宋" w:hAnsi="仿宋" w:cs="仿宋" w:hint="eastAsia"/>
          <w:bCs/>
          <w:sz w:val="30"/>
          <w:szCs w:val="30"/>
        </w:rPr>
        <w:t>14</w:t>
      </w:r>
      <w:r>
        <w:rPr>
          <w:rFonts w:ascii="仿宋" w:eastAsia="仿宋" w:hAnsi="仿宋" w:cs="仿宋" w:hint="eastAsia"/>
          <w:bCs/>
          <w:sz w:val="30"/>
          <w:szCs w:val="30"/>
        </w:rPr>
        <w:t>项达标（两所学校</w:t>
      </w:r>
      <w:r>
        <w:rPr>
          <w:rFonts w:ascii="仿宋" w:eastAsia="仿宋" w:hAnsi="仿宋" w:cs="仿宋" w:hint="eastAsia"/>
          <w:bCs/>
          <w:sz w:val="30"/>
          <w:szCs w:val="30"/>
        </w:rPr>
        <w:lastRenderedPageBreak/>
        <w:t>学生数超标），教育质量</w:t>
      </w:r>
      <w:r>
        <w:rPr>
          <w:rFonts w:ascii="仿宋" w:eastAsia="仿宋" w:hAnsi="仿宋" w:cs="仿宋" w:hint="eastAsia"/>
          <w:bCs/>
          <w:sz w:val="30"/>
          <w:szCs w:val="30"/>
        </w:rPr>
        <w:t>9</w:t>
      </w:r>
      <w:r>
        <w:rPr>
          <w:rFonts w:ascii="仿宋" w:eastAsia="仿宋" w:hAnsi="仿宋" w:cs="仿宋" w:hint="eastAsia"/>
          <w:bCs/>
          <w:sz w:val="30"/>
          <w:szCs w:val="30"/>
        </w:rPr>
        <w:t>项指标全面达标。</w:t>
      </w:r>
    </w:p>
    <w:p w:rsidR="00330C41" w:rsidRDefault="00E374EF">
      <w:pPr>
        <w:adjustRightInd w:val="0"/>
        <w:snapToGrid w:val="0"/>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资源配置</w:t>
      </w:r>
      <w:r>
        <w:rPr>
          <w:rFonts w:ascii="仿宋" w:eastAsia="仿宋" w:hAnsi="仿宋" w:cs="仿宋" w:hint="eastAsia"/>
          <w:bCs/>
          <w:sz w:val="30"/>
          <w:szCs w:val="30"/>
        </w:rPr>
        <w:t>7</w:t>
      </w:r>
      <w:r>
        <w:rPr>
          <w:rFonts w:ascii="仿宋" w:eastAsia="仿宋" w:hAnsi="仿宋" w:cs="仿宋" w:hint="eastAsia"/>
          <w:bCs/>
          <w:sz w:val="30"/>
          <w:szCs w:val="30"/>
        </w:rPr>
        <w:t>项指标差异系数如下：</w:t>
      </w:r>
    </w:p>
    <w:tbl>
      <w:tblPr>
        <w:tblpPr w:leftFromText="181" w:rightFromText="181" w:vertAnchor="text" w:horzAnchor="page" w:tblpXSpec="center" w:tblpY="165"/>
        <w:tblOverlap w:val="never"/>
        <w:tblW w:w="8504" w:type="dxa"/>
        <w:jc w:val="center"/>
        <w:tblLayout w:type="fixed"/>
        <w:tblLook w:val="04A0" w:firstRow="1" w:lastRow="0" w:firstColumn="1" w:lastColumn="0" w:noHBand="0" w:noVBand="1"/>
      </w:tblPr>
      <w:tblGrid>
        <w:gridCol w:w="401"/>
        <w:gridCol w:w="829"/>
        <w:gridCol w:w="998"/>
        <w:gridCol w:w="981"/>
        <w:gridCol w:w="941"/>
        <w:gridCol w:w="818"/>
        <w:gridCol w:w="873"/>
        <w:gridCol w:w="955"/>
        <w:gridCol w:w="941"/>
        <w:gridCol w:w="767"/>
      </w:tblGrid>
      <w:tr w:rsidR="00330C41">
        <w:trPr>
          <w:trHeight w:val="1417"/>
          <w:jc w:val="center"/>
        </w:trPr>
        <w:tc>
          <w:tcPr>
            <w:tcW w:w="1230" w:type="dxa"/>
            <w:gridSpan w:val="2"/>
            <w:vMerge w:val="restart"/>
            <w:tcBorders>
              <w:top w:val="single" w:sz="4" w:space="0" w:color="auto"/>
              <w:left w:val="single" w:sz="4" w:space="0" w:color="auto"/>
              <w:bottom w:val="single" w:sz="4" w:space="0" w:color="000000"/>
              <w:right w:val="single" w:sz="4" w:space="0" w:color="000000"/>
            </w:tcBorders>
            <w:vAlign w:val="center"/>
          </w:tcPr>
          <w:p w:rsidR="00330C41" w:rsidRDefault="00E374EF">
            <w:pPr>
              <w:widowControl/>
              <w:spacing w:line="300" w:lineRule="exact"/>
              <w:jc w:val="center"/>
              <w:rPr>
                <w:rFonts w:ascii="仿宋" w:eastAsia="仿宋" w:hAnsi="仿宋" w:cs="仿宋"/>
                <w:b/>
                <w:bCs/>
                <w:kern w:val="0"/>
                <w:sz w:val="18"/>
                <w:szCs w:val="18"/>
              </w:rPr>
            </w:pPr>
            <w:bookmarkStart w:id="1" w:name="OLE_LINK3" w:colFirst="1" w:colLast="7"/>
            <w:r>
              <w:rPr>
                <w:rFonts w:ascii="仿宋" w:eastAsia="仿宋" w:hAnsi="仿宋" w:cs="仿宋" w:hint="eastAsia"/>
                <w:b/>
                <w:bCs/>
                <w:kern w:val="0"/>
                <w:sz w:val="18"/>
                <w:szCs w:val="18"/>
              </w:rPr>
              <w:t xml:space="preserve">　</w:t>
            </w:r>
          </w:p>
        </w:tc>
        <w:tc>
          <w:tcPr>
            <w:tcW w:w="998" w:type="dxa"/>
            <w:tcBorders>
              <w:top w:val="single" w:sz="4" w:space="0" w:color="auto"/>
              <w:left w:val="nil"/>
              <w:bottom w:val="single" w:sz="4" w:space="0" w:color="auto"/>
              <w:right w:val="single" w:sz="4" w:space="0" w:color="auto"/>
            </w:tcBorders>
            <w:vAlign w:val="center"/>
          </w:tcPr>
          <w:p w:rsidR="00330C41" w:rsidRDefault="00E374EF">
            <w:pPr>
              <w:widowControl/>
              <w:spacing w:line="300" w:lineRule="exact"/>
              <w:jc w:val="center"/>
              <w:rPr>
                <w:rFonts w:ascii="仿宋" w:eastAsia="仿宋" w:hAnsi="仿宋" w:cs="仿宋"/>
                <w:b/>
                <w:bCs/>
                <w:kern w:val="0"/>
                <w:sz w:val="18"/>
                <w:szCs w:val="18"/>
              </w:rPr>
            </w:pPr>
            <w:r>
              <w:rPr>
                <w:rFonts w:ascii="仿宋" w:eastAsia="仿宋" w:hAnsi="仿宋" w:cs="仿宋" w:hint="eastAsia"/>
                <w:b/>
                <w:bCs/>
                <w:kern w:val="0"/>
                <w:sz w:val="18"/>
                <w:szCs w:val="18"/>
              </w:rPr>
              <w:t>每百名学生拥有高于规定学历教师数</w:t>
            </w:r>
          </w:p>
        </w:tc>
        <w:tc>
          <w:tcPr>
            <w:tcW w:w="981" w:type="dxa"/>
            <w:tcBorders>
              <w:top w:val="single" w:sz="4" w:space="0" w:color="auto"/>
              <w:left w:val="nil"/>
              <w:bottom w:val="single" w:sz="4" w:space="0" w:color="auto"/>
              <w:right w:val="single" w:sz="4" w:space="0" w:color="auto"/>
            </w:tcBorders>
            <w:vAlign w:val="center"/>
          </w:tcPr>
          <w:p w:rsidR="00330C41" w:rsidRDefault="00E374EF">
            <w:pPr>
              <w:widowControl/>
              <w:spacing w:line="300" w:lineRule="exact"/>
              <w:jc w:val="center"/>
              <w:rPr>
                <w:rFonts w:ascii="仿宋" w:eastAsia="仿宋" w:hAnsi="仿宋" w:cs="仿宋"/>
                <w:b/>
                <w:bCs/>
                <w:kern w:val="0"/>
                <w:sz w:val="18"/>
                <w:szCs w:val="18"/>
              </w:rPr>
            </w:pPr>
            <w:r>
              <w:rPr>
                <w:rFonts w:ascii="仿宋" w:eastAsia="仿宋" w:hAnsi="仿宋" w:cs="仿宋" w:hint="eastAsia"/>
                <w:b/>
                <w:bCs/>
                <w:kern w:val="0"/>
                <w:sz w:val="18"/>
                <w:szCs w:val="18"/>
              </w:rPr>
              <w:t>每百名学生拥有县级及以上骨干教师数</w:t>
            </w:r>
          </w:p>
        </w:tc>
        <w:tc>
          <w:tcPr>
            <w:tcW w:w="941" w:type="dxa"/>
            <w:tcBorders>
              <w:top w:val="single" w:sz="4" w:space="0" w:color="auto"/>
              <w:left w:val="nil"/>
              <w:bottom w:val="single" w:sz="4" w:space="0" w:color="auto"/>
              <w:right w:val="single" w:sz="4" w:space="0" w:color="auto"/>
            </w:tcBorders>
            <w:vAlign w:val="center"/>
          </w:tcPr>
          <w:p w:rsidR="00330C41" w:rsidRDefault="00E374EF">
            <w:pPr>
              <w:widowControl/>
              <w:spacing w:line="300" w:lineRule="exact"/>
              <w:jc w:val="center"/>
              <w:rPr>
                <w:rFonts w:ascii="仿宋" w:eastAsia="仿宋" w:hAnsi="仿宋" w:cs="仿宋"/>
                <w:b/>
                <w:bCs/>
                <w:kern w:val="0"/>
                <w:sz w:val="18"/>
                <w:szCs w:val="18"/>
              </w:rPr>
            </w:pPr>
            <w:r>
              <w:rPr>
                <w:rFonts w:ascii="仿宋" w:eastAsia="仿宋" w:hAnsi="仿宋" w:cs="仿宋" w:hint="eastAsia"/>
                <w:b/>
                <w:bCs/>
                <w:kern w:val="0"/>
                <w:sz w:val="18"/>
                <w:szCs w:val="18"/>
              </w:rPr>
              <w:t>每百名学生拥有体育、艺术</w:t>
            </w:r>
            <w:r>
              <w:rPr>
                <w:rFonts w:ascii="仿宋" w:eastAsia="仿宋" w:hAnsi="仿宋" w:cs="仿宋" w:hint="eastAsia"/>
                <w:b/>
                <w:bCs/>
                <w:kern w:val="0"/>
                <w:sz w:val="18"/>
                <w:szCs w:val="18"/>
              </w:rPr>
              <w:t>(</w:t>
            </w:r>
            <w:r>
              <w:rPr>
                <w:rFonts w:ascii="仿宋" w:eastAsia="仿宋" w:hAnsi="仿宋" w:cs="仿宋" w:hint="eastAsia"/>
                <w:b/>
                <w:bCs/>
                <w:kern w:val="0"/>
                <w:sz w:val="18"/>
                <w:szCs w:val="18"/>
              </w:rPr>
              <w:t>美术、音乐</w:t>
            </w:r>
            <w:r>
              <w:rPr>
                <w:rFonts w:ascii="仿宋" w:eastAsia="仿宋" w:hAnsi="仿宋" w:cs="仿宋" w:hint="eastAsia"/>
                <w:b/>
                <w:bCs/>
                <w:kern w:val="0"/>
                <w:sz w:val="18"/>
                <w:szCs w:val="18"/>
              </w:rPr>
              <w:t>)</w:t>
            </w:r>
            <w:r>
              <w:rPr>
                <w:rFonts w:ascii="仿宋" w:eastAsia="仿宋" w:hAnsi="仿宋" w:cs="仿宋" w:hint="eastAsia"/>
                <w:b/>
                <w:bCs/>
                <w:kern w:val="0"/>
                <w:sz w:val="18"/>
                <w:szCs w:val="18"/>
              </w:rPr>
              <w:t>专任教师数</w:t>
            </w:r>
          </w:p>
        </w:tc>
        <w:tc>
          <w:tcPr>
            <w:tcW w:w="818" w:type="dxa"/>
            <w:tcBorders>
              <w:top w:val="single" w:sz="4" w:space="0" w:color="auto"/>
              <w:left w:val="nil"/>
              <w:bottom w:val="single" w:sz="4" w:space="0" w:color="auto"/>
              <w:right w:val="single" w:sz="4" w:space="0" w:color="auto"/>
            </w:tcBorders>
            <w:vAlign w:val="center"/>
          </w:tcPr>
          <w:p w:rsidR="00330C41" w:rsidRDefault="00E374EF">
            <w:pPr>
              <w:widowControl/>
              <w:spacing w:line="300" w:lineRule="exact"/>
              <w:jc w:val="center"/>
              <w:rPr>
                <w:rFonts w:ascii="仿宋" w:eastAsia="仿宋" w:hAnsi="仿宋" w:cs="仿宋"/>
                <w:b/>
                <w:bCs/>
                <w:kern w:val="0"/>
                <w:sz w:val="18"/>
                <w:szCs w:val="18"/>
              </w:rPr>
            </w:pPr>
            <w:r>
              <w:rPr>
                <w:rFonts w:ascii="仿宋" w:eastAsia="仿宋" w:hAnsi="仿宋" w:cs="仿宋" w:hint="eastAsia"/>
                <w:b/>
                <w:bCs/>
                <w:kern w:val="0"/>
                <w:sz w:val="18"/>
                <w:szCs w:val="18"/>
              </w:rPr>
              <w:t>生</w:t>
            </w:r>
            <w:proofErr w:type="gramStart"/>
            <w:r>
              <w:rPr>
                <w:rFonts w:ascii="仿宋" w:eastAsia="仿宋" w:hAnsi="仿宋" w:cs="仿宋" w:hint="eastAsia"/>
                <w:b/>
                <w:bCs/>
                <w:kern w:val="0"/>
                <w:sz w:val="18"/>
                <w:szCs w:val="18"/>
              </w:rPr>
              <w:t>均教学</w:t>
            </w:r>
            <w:proofErr w:type="gramEnd"/>
            <w:r>
              <w:rPr>
                <w:rFonts w:ascii="仿宋" w:eastAsia="仿宋" w:hAnsi="仿宋" w:cs="仿宋" w:hint="eastAsia"/>
                <w:b/>
                <w:bCs/>
                <w:kern w:val="0"/>
                <w:sz w:val="18"/>
                <w:szCs w:val="18"/>
              </w:rPr>
              <w:t>及辅助用房面积</w:t>
            </w:r>
          </w:p>
          <w:p w:rsidR="00330C41" w:rsidRDefault="00E374EF">
            <w:pPr>
              <w:widowControl/>
              <w:spacing w:line="300" w:lineRule="exact"/>
              <w:jc w:val="center"/>
              <w:rPr>
                <w:rFonts w:ascii="仿宋" w:eastAsia="仿宋" w:hAnsi="仿宋" w:cs="仿宋"/>
                <w:b/>
                <w:bCs/>
                <w:kern w:val="0"/>
                <w:sz w:val="18"/>
                <w:szCs w:val="18"/>
              </w:rPr>
            </w:pPr>
            <w:r>
              <w:rPr>
                <w:rFonts w:ascii="仿宋" w:eastAsia="仿宋" w:hAnsi="仿宋" w:cs="仿宋" w:hint="eastAsia"/>
                <w:b/>
                <w:bCs/>
                <w:kern w:val="0"/>
                <w:sz w:val="18"/>
                <w:szCs w:val="18"/>
              </w:rPr>
              <w:t>（㎡）</w:t>
            </w:r>
          </w:p>
        </w:tc>
        <w:tc>
          <w:tcPr>
            <w:tcW w:w="873" w:type="dxa"/>
            <w:tcBorders>
              <w:top w:val="single" w:sz="4" w:space="0" w:color="auto"/>
              <w:left w:val="nil"/>
              <w:bottom w:val="single" w:sz="4" w:space="0" w:color="auto"/>
              <w:right w:val="single" w:sz="4" w:space="0" w:color="auto"/>
            </w:tcBorders>
            <w:vAlign w:val="center"/>
          </w:tcPr>
          <w:p w:rsidR="00330C41" w:rsidRDefault="00E374EF">
            <w:pPr>
              <w:widowControl/>
              <w:spacing w:line="300" w:lineRule="exact"/>
              <w:jc w:val="center"/>
              <w:rPr>
                <w:rFonts w:ascii="仿宋" w:eastAsia="仿宋" w:hAnsi="仿宋" w:cs="仿宋"/>
                <w:b/>
                <w:bCs/>
                <w:kern w:val="0"/>
                <w:sz w:val="18"/>
                <w:szCs w:val="18"/>
              </w:rPr>
            </w:pPr>
            <w:r>
              <w:rPr>
                <w:rFonts w:ascii="仿宋" w:eastAsia="仿宋" w:hAnsi="仿宋" w:cs="仿宋" w:hint="eastAsia"/>
                <w:b/>
                <w:bCs/>
                <w:kern w:val="0"/>
                <w:sz w:val="18"/>
                <w:szCs w:val="18"/>
              </w:rPr>
              <w:t>生均体育运动场馆面积（㎡）</w:t>
            </w:r>
          </w:p>
        </w:tc>
        <w:tc>
          <w:tcPr>
            <w:tcW w:w="955" w:type="dxa"/>
            <w:tcBorders>
              <w:top w:val="single" w:sz="4" w:space="0" w:color="auto"/>
              <w:left w:val="nil"/>
              <w:bottom w:val="single" w:sz="4" w:space="0" w:color="auto"/>
              <w:right w:val="single" w:sz="4" w:space="0" w:color="auto"/>
            </w:tcBorders>
            <w:vAlign w:val="center"/>
          </w:tcPr>
          <w:p w:rsidR="00330C41" w:rsidRDefault="00E374EF">
            <w:pPr>
              <w:widowControl/>
              <w:spacing w:line="300" w:lineRule="exact"/>
              <w:jc w:val="center"/>
              <w:rPr>
                <w:rFonts w:ascii="仿宋" w:eastAsia="仿宋" w:hAnsi="仿宋" w:cs="仿宋"/>
                <w:b/>
                <w:bCs/>
                <w:kern w:val="0"/>
                <w:sz w:val="18"/>
                <w:szCs w:val="18"/>
              </w:rPr>
            </w:pPr>
            <w:r>
              <w:rPr>
                <w:rFonts w:ascii="仿宋" w:eastAsia="仿宋" w:hAnsi="仿宋" w:cs="仿宋" w:hint="eastAsia"/>
                <w:b/>
                <w:bCs/>
                <w:kern w:val="0"/>
                <w:sz w:val="18"/>
                <w:szCs w:val="18"/>
              </w:rPr>
              <w:t>生</w:t>
            </w:r>
            <w:proofErr w:type="gramStart"/>
            <w:r>
              <w:rPr>
                <w:rFonts w:ascii="仿宋" w:eastAsia="仿宋" w:hAnsi="仿宋" w:cs="仿宋" w:hint="eastAsia"/>
                <w:b/>
                <w:bCs/>
                <w:kern w:val="0"/>
                <w:sz w:val="18"/>
                <w:szCs w:val="18"/>
              </w:rPr>
              <w:t>均教学</w:t>
            </w:r>
            <w:proofErr w:type="gramEnd"/>
            <w:r>
              <w:rPr>
                <w:rFonts w:ascii="仿宋" w:eastAsia="仿宋" w:hAnsi="仿宋" w:cs="仿宋" w:hint="eastAsia"/>
                <w:b/>
                <w:bCs/>
                <w:kern w:val="0"/>
                <w:sz w:val="18"/>
                <w:szCs w:val="18"/>
              </w:rPr>
              <w:t>仪器设备值</w:t>
            </w:r>
          </w:p>
          <w:p w:rsidR="00330C41" w:rsidRDefault="00E374EF">
            <w:pPr>
              <w:widowControl/>
              <w:spacing w:line="300" w:lineRule="exact"/>
              <w:jc w:val="center"/>
              <w:rPr>
                <w:rFonts w:ascii="仿宋" w:eastAsia="仿宋" w:hAnsi="仿宋" w:cs="仿宋"/>
                <w:b/>
                <w:bCs/>
                <w:kern w:val="0"/>
                <w:sz w:val="18"/>
                <w:szCs w:val="18"/>
              </w:rPr>
            </w:pPr>
            <w:r>
              <w:rPr>
                <w:rFonts w:ascii="仿宋" w:eastAsia="仿宋" w:hAnsi="仿宋" w:cs="仿宋" w:hint="eastAsia"/>
                <w:b/>
                <w:bCs/>
                <w:kern w:val="0"/>
                <w:sz w:val="18"/>
                <w:szCs w:val="18"/>
              </w:rPr>
              <w:t>(</w:t>
            </w:r>
            <w:r>
              <w:rPr>
                <w:rFonts w:ascii="仿宋" w:eastAsia="仿宋" w:hAnsi="仿宋" w:cs="仿宋" w:hint="eastAsia"/>
                <w:b/>
                <w:bCs/>
                <w:kern w:val="0"/>
                <w:sz w:val="18"/>
                <w:szCs w:val="18"/>
              </w:rPr>
              <w:t>元</w:t>
            </w:r>
            <w:r>
              <w:rPr>
                <w:rFonts w:ascii="仿宋" w:eastAsia="仿宋" w:hAnsi="仿宋" w:cs="仿宋" w:hint="eastAsia"/>
                <w:b/>
                <w:bCs/>
                <w:kern w:val="0"/>
                <w:sz w:val="18"/>
                <w:szCs w:val="18"/>
              </w:rPr>
              <w:t>)</w:t>
            </w:r>
          </w:p>
        </w:tc>
        <w:tc>
          <w:tcPr>
            <w:tcW w:w="941" w:type="dxa"/>
            <w:tcBorders>
              <w:top w:val="single" w:sz="4" w:space="0" w:color="auto"/>
              <w:left w:val="nil"/>
              <w:bottom w:val="single" w:sz="4" w:space="0" w:color="auto"/>
              <w:right w:val="single" w:sz="4" w:space="0" w:color="auto"/>
            </w:tcBorders>
            <w:vAlign w:val="center"/>
          </w:tcPr>
          <w:p w:rsidR="00330C41" w:rsidRDefault="00E374EF">
            <w:pPr>
              <w:widowControl/>
              <w:spacing w:line="300" w:lineRule="exact"/>
              <w:jc w:val="center"/>
              <w:rPr>
                <w:rFonts w:ascii="仿宋" w:eastAsia="仿宋" w:hAnsi="仿宋" w:cs="仿宋"/>
                <w:b/>
                <w:bCs/>
                <w:kern w:val="0"/>
                <w:sz w:val="18"/>
                <w:szCs w:val="18"/>
              </w:rPr>
            </w:pPr>
            <w:r>
              <w:rPr>
                <w:rFonts w:ascii="仿宋" w:eastAsia="仿宋" w:hAnsi="仿宋" w:cs="仿宋" w:hint="eastAsia"/>
                <w:b/>
                <w:bCs/>
                <w:kern w:val="0"/>
                <w:sz w:val="18"/>
                <w:szCs w:val="18"/>
              </w:rPr>
              <w:t>每百名学生拥有网络多媒体教室数</w:t>
            </w:r>
          </w:p>
        </w:tc>
        <w:tc>
          <w:tcPr>
            <w:tcW w:w="767" w:type="dxa"/>
            <w:tcBorders>
              <w:top w:val="single" w:sz="4" w:space="0" w:color="auto"/>
              <w:left w:val="nil"/>
              <w:bottom w:val="single" w:sz="4" w:space="0" w:color="auto"/>
              <w:right w:val="single" w:sz="4" w:space="0" w:color="auto"/>
            </w:tcBorders>
            <w:vAlign w:val="center"/>
          </w:tcPr>
          <w:p w:rsidR="00330C41" w:rsidRDefault="00E374EF">
            <w:pPr>
              <w:widowControl/>
              <w:spacing w:line="300" w:lineRule="exact"/>
              <w:jc w:val="center"/>
              <w:rPr>
                <w:rFonts w:ascii="仿宋" w:eastAsia="仿宋" w:hAnsi="仿宋" w:cs="仿宋"/>
                <w:b/>
                <w:bCs/>
                <w:kern w:val="0"/>
                <w:sz w:val="18"/>
                <w:szCs w:val="18"/>
              </w:rPr>
            </w:pPr>
            <w:r>
              <w:rPr>
                <w:rFonts w:ascii="仿宋" w:eastAsia="仿宋" w:hAnsi="仿宋" w:cs="仿宋" w:hint="eastAsia"/>
                <w:b/>
                <w:bCs/>
                <w:kern w:val="0"/>
                <w:sz w:val="18"/>
                <w:szCs w:val="18"/>
              </w:rPr>
              <w:t>综合</w:t>
            </w:r>
          </w:p>
        </w:tc>
      </w:tr>
      <w:bookmarkEnd w:id="1"/>
      <w:tr w:rsidR="00330C41">
        <w:trPr>
          <w:trHeight w:val="387"/>
          <w:jc w:val="center"/>
        </w:trPr>
        <w:tc>
          <w:tcPr>
            <w:tcW w:w="1230" w:type="dxa"/>
            <w:gridSpan w:val="2"/>
            <w:vMerge/>
            <w:tcBorders>
              <w:top w:val="single" w:sz="4" w:space="0" w:color="auto"/>
              <w:left w:val="single" w:sz="4" w:space="0" w:color="auto"/>
              <w:bottom w:val="single" w:sz="4" w:space="0" w:color="auto"/>
              <w:right w:val="single" w:sz="4" w:space="0" w:color="000000"/>
            </w:tcBorders>
            <w:vAlign w:val="center"/>
          </w:tcPr>
          <w:p w:rsidR="00330C41" w:rsidRDefault="00330C41">
            <w:pPr>
              <w:widowControl/>
              <w:spacing w:line="300" w:lineRule="exact"/>
              <w:jc w:val="left"/>
              <w:rPr>
                <w:rFonts w:ascii="仿宋" w:eastAsia="仿宋" w:hAnsi="仿宋" w:cs="仿宋"/>
                <w:b/>
                <w:bCs/>
                <w:kern w:val="0"/>
                <w:sz w:val="18"/>
                <w:szCs w:val="18"/>
              </w:rPr>
            </w:pPr>
          </w:p>
        </w:tc>
        <w:tc>
          <w:tcPr>
            <w:tcW w:w="998" w:type="dxa"/>
            <w:tcBorders>
              <w:top w:val="nil"/>
              <w:left w:val="nil"/>
              <w:bottom w:val="single" w:sz="4" w:space="0" w:color="auto"/>
              <w:right w:val="single" w:sz="4" w:space="0" w:color="auto"/>
            </w:tcBorders>
            <w:vAlign w:val="center"/>
          </w:tcPr>
          <w:p w:rsidR="00330C41" w:rsidRDefault="00E374EF">
            <w:pPr>
              <w:widowControl/>
              <w:spacing w:line="300" w:lineRule="exact"/>
              <w:jc w:val="center"/>
              <w:rPr>
                <w:rFonts w:ascii="仿宋" w:eastAsia="仿宋" w:hAnsi="仿宋" w:cs="仿宋"/>
                <w:b/>
                <w:bCs/>
                <w:kern w:val="0"/>
                <w:sz w:val="18"/>
                <w:szCs w:val="18"/>
              </w:rPr>
            </w:pPr>
            <w:r>
              <w:rPr>
                <w:rFonts w:ascii="仿宋" w:eastAsia="仿宋" w:hAnsi="仿宋" w:cs="仿宋" w:hint="eastAsia"/>
                <w:b/>
                <w:bCs/>
                <w:kern w:val="0"/>
                <w:sz w:val="18"/>
                <w:szCs w:val="18"/>
              </w:rPr>
              <w:t>L1</w:t>
            </w:r>
          </w:p>
        </w:tc>
        <w:tc>
          <w:tcPr>
            <w:tcW w:w="981" w:type="dxa"/>
            <w:tcBorders>
              <w:top w:val="nil"/>
              <w:left w:val="nil"/>
              <w:bottom w:val="single" w:sz="4" w:space="0" w:color="auto"/>
              <w:right w:val="single" w:sz="4" w:space="0" w:color="auto"/>
            </w:tcBorders>
            <w:vAlign w:val="center"/>
          </w:tcPr>
          <w:p w:rsidR="00330C41" w:rsidRDefault="00E374EF">
            <w:pPr>
              <w:widowControl/>
              <w:spacing w:line="300" w:lineRule="exact"/>
              <w:jc w:val="center"/>
              <w:rPr>
                <w:rFonts w:ascii="仿宋" w:eastAsia="仿宋" w:hAnsi="仿宋" w:cs="仿宋"/>
                <w:b/>
                <w:bCs/>
                <w:kern w:val="0"/>
                <w:sz w:val="18"/>
                <w:szCs w:val="18"/>
              </w:rPr>
            </w:pPr>
            <w:r>
              <w:rPr>
                <w:rFonts w:ascii="仿宋" w:eastAsia="仿宋" w:hAnsi="仿宋" w:cs="仿宋" w:hint="eastAsia"/>
                <w:b/>
                <w:bCs/>
                <w:kern w:val="0"/>
                <w:sz w:val="18"/>
                <w:szCs w:val="18"/>
              </w:rPr>
              <w:t>L2</w:t>
            </w:r>
          </w:p>
        </w:tc>
        <w:tc>
          <w:tcPr>
            <w:tcW w:w="941" w:type="dxa"/>
            <w:tcBorders>
              <w:top w:val="nil"/>
              <w:left w:val="nil"/>
              <w:bottom w:val="single" w:sz="4" w:space="0" w:color="auto"/>
              <w:right w:val="single" w:sz="4" w:space="0" w:color="auto"/>
            </w:tcBorders>
            <w:vAlign w:val="center"/>
          </w:tcPr>
          <w:p w:rsidR="00330C41" w:rsidRDefault="00E374EF">
            <w:pPr>
              <w:widowControl/>
              <w:spacing w:line="300" w:lineRule="exact"/>
              <w:jc w:val="center"/>
              <w:rPr>
                <w:rFonts w:ascii="仿宋" w:eastAsia="仿宋" w:hAnsi="仿宋" w:cs="仿宋"/>
                <w:b/>
                <w:bCs/>
                <w:kern w:val="0"/>
                <w:sz w:val="18"/>
                <w:szCs w:val="18"/>
              </w:rPr>
            </w:pPr>
            <w:r>
              <w:rPr>
                <w:rFonts w:ascii="仿宋" w:eastAsia="仿宋" w:hAnsi="仿宋" w:cs="仿宋" w:hint="eastAsia"/>
                <w:b/>
                <w:bCs/>
                <w:kern w:val="0"/>
                <w:sz w:val="18"/>
                <w:szCs w:val="18"/>
              </w:rPr>
              <w:t>L3</w:t>
            </w:r>
          </w:p>
        </w:tc>
        <w:tc>
          <w:tcPr>
            <w:tcW w:w="818" w:type="dxa"/>
            <w:tcBorders>
              <w:top w:val="nil"/>
              <w:left w:val="nil"/>
              <w:bottom w:val="single" w:sz="4" w:space="0" w:color="auto"/>
              <w:right w:val="single" w:sz="4" w:space="0" w:color="auto"/>
            </w:tcBorders>
            <w:vAlign w:val="center"/>
          </w:tcPr>
          <w:p w:rsidR="00330C41" w:rsidRDefault="00E374EF">
            <w:pPr>
              <w:widowControl/>
              <w:spacing w:line="300" w:lineRule="exact"/>
              <w:jc w:val="center"/>
              <w:rPr>
                <w:rFonts w:ascii="仿宋" w:eastAsia="仿宋" w:hAnsi="仿宋" w:cs="仿宋"/>
                <w:b/>
                <w:bCs/>
                <w:kern w:val="0"/>
                <w:sz w:val="18"/>
                <w:szCs w:val="18"/>
              </w:rPr>
            </w:pPr>
            <w:r>
              <w:rPr>
                <w:rFonts w:ascii="仿宋" w:eastAsia="仿宋" w:hAnsi="仿宋" w:cs="仿宋" w:hint="eastAsia"/>
                <w:b/>
                <w:bCs/>
                <w:kern w:val="0"/>
                <w:sz w:val="18"/>
                <w:szCs w:val="18"/>
              </w:rPr>
              <w:t>L4</w:t>
            </w:r>
          </w:p>
        </w:tc>
        <w:tc>
          <w:tcPr>
            <w:tcW w:w="873" w:type="dxa"/>
            <w:tcBorders>
              <w:top w:val="nil"/>
              <w:left w:val="nil"/>
              <w:bottom w:val="single" w:sz="4" w:space="0" w:color="auto"/>
              <w:right w:val="single" w:sz="4" w:space="0" w:color="auto"/>
            </w:tcBorders>
            <w:vAlign w:val="center"/>
          </w:tcPr>
          <w:p w:rsidR="00330C41" w:rsidRDefault="00E374EF">
            <w:pPr>
              <w:widowControl/>
              <w:spacing w:line="300" w:lineRule="exact"/>
              <w:jc w:val="center"/>
              <w:rPr>
                <w:rFonts w:ascii="仿宋" w:eastAsia="仿宋" w:hAnsi="仿宋" w:cs="仿宋"/>
                <w:b/>
                <w:bCs/>
                <w:kern w:val="0"/>
                <w:sz w:val="18"/>
                <w:szCs w:val="18"/>
              </w:rPr>
            </w:pPr>
            <w:r>
              <w:rPr>
                <w:rFonts w:ascii="仿宋" w:eastAsia="仿宋" w:hAnsi="仿宋" w:cs="仿宋" w:hint="eastAsia"/>
                <w:b/>
                <w:bCs/>
                <w:kern w:val="0"/>
                <w:sz w:val="18"/>
                <w:szCs w:val="18"/>
              </w:rPr>
              <w:t>L5</w:t>
            </w:r>
          </w:p>
        </w:tc>
        <w:tc>
          <w:tcPr>
            <w:tcW w:w="955" w:type="dxa"/>
            <w:tcBorders>
              <w:top w:val="nil"/>
              <w:left w:val="nil"/>
              <w:bottom w:val="single" w:sz="4" w:space="0" w:color="auto"/>
              <w:right w:val="single" w:sz="4" w:space="0" w:color="auto"/>
            </w:tcBorders>
            <w:vAlign w:val="center"/>
          </w:tcPr>
          <w:p w:rsidR="00330C41" w:rsidRDefault="00E374EF">
            <w:pPr>
              <w:widowControl/>
              <w:spacing w:line="300" w:lineRule="exact"/>
              <w:jc w:val="center"/>
              <w:rPr>
                <w:rFonts w:ascii="仿宋" w:eastAsia="仿宋" w:hAnsi="仿宋" w:cs="仿宋"/>
                <w:b/>
                <w:bCs/>
                <w:kern w:val="0"/>
                <w:sz w:val="18"/>
                <w:szCs w:val="18"/>
              </w:rPr>
            </w:pPr>
            <w:r>
              <w:rPr>
                <w:rFonts w:ascii="仿宋" w:eastAsia="仿宋" w:hAnsi="仿宋" w:cs="仿宋" w:hint="eastAsia"/>
                <w:b/>
                <w:bCs/>
                <w:kern w:val="0"/>
                <w:sz w:val="18"/>
                <w:szCs w:val="18"/>
              </w:rPr>
              <w:t>L6</w:t>
            </w:r>
          </w:p>
        </w:tc>
        <w:tc>
          <w:tcPr>
            <w:tcW w:w="941" w:type="dxa"/>
            <w:tcBorders>
              <w:top w:val="single" w:sz="4" w:space="0" w:color="auto"/>
              <w:left w:val="nil"/>
              <w:bottom w:val="single" w:sz="4" w:space="0" w:color="auto"/>
              <w:right w:val="single" w:sz="4" w:space="0" w:color="auto"/>
            </w:tcBorders>
            <w:vAlign w:val="center"/>
          </w:tcPr>
          <w:p w:rsidR="00330C41" w:rsidRDefault="00E374EF">
            <w:pPr>
              <w:widowControl/>
              <w:spacing w:line="300" w:lineRule="exact"/>
              <w:jc w:val="center"/>
              <w:rPr>
                <w:rFonts w:ascii="仿宋" w:eastAsia="仿宋" w:hAnsi="仿宋" w:cs="仿宋"/>
                <w:b/>
                <w:bCs/>
                <w:kern w:val="0"/>
                <w:sz w:val="18"/>
                <w:szCs w:val="18"/>
              </w:rPr>
            </w:pPr>
            <w:r>
              <w:rPr>
                <w:rFonts w:ascii="仿宋" w:eastAsia="仿宋" w:hAnsi="仿宋" w:cs="仿宋" w:hint="eastAsia"/>
                <w:b/>
                <w:bCs/>
                <w:kern w:val="0"/>
                <w:sz w:val="18"/>
                <w:szCs w:val="18"/>
              </w:rPr>
              <w:t>L7</w:t>
            </w:r>
          </w:p>
        </w:tc>
        <w:tc>
          <w:tcPr>
            <w:tcW w:w="767" w:type="dxa"/>
            <w:tcBorders>
              <w:top w:val="nil"/>
              <w:left w:val="nil"/>
              <w:bottom w:val="single" w:sz="4" w:space="0" w:color="auto"/>
              <w:right w:val="single" w:sz="4" w:space="0" w:color="auto"/>
            </w:tcBorders>
            <w:vAlign w:val="center"/>
          </w:tcPr>
          <w:p w:rsidR="00330C41" w:rsidRDefault="00E374EF">
            <w:pPr>
              <w:widowControl/>
              <w:spacing w:line="300" w:lineRule="exact"/>
              <w:jc w:val="center"/>
              <w:rPr>
                <w:rFonts w:ascii="仿宋" w:eastAsia="仿宋" w:hAnsi="仿宋" w:cs="仿宋"/>
                <w:b/>
                <w:bCs/>
                <w:kern w:val="0"/>
                <w:sz w:val="18"/>
                <w:szCs w:val="18"/>
              </w:rPr>
            </w:pPr>
            <w:r>
              <w:rPr>
                <w:rFonts w:ascii="仿宋" w:eastAsia="仿宋" w:hAnsi="仿宋" w:cs="仿宋" w:hint="eastAsia"/>
                <w:b/>
                <w:bCs/>
                <w:kern w:val="0"/>
                <w:sz w:val="18"/>
                <w:szCs w:val="18"/>
              </w:rPr>
              <w:t>L8</w:t>
            </w:r>
          </w:p>
        </w:tc>
      </w:tr>
      <w:tr w:rsidR="00330C41">
        <w:trPr>
          <w:trHeight w:val="456"/>
          <w:jc w:val="center"/>
        </w:trPr>
        <w:tc>
          <w:tcPr>
            <w:tcW w:w="401" w:type="dxa"/>
            <w:vMerge w:val="restart"/>
            <w:tcBorders>
              <w:top w:val="single" w:sz="4" w:space="0" w:color="auto"/>
              <w:left w:val="single" w:sz="4" w:space="0" w:color="auto"/>
              <w:bottom w:val="single" w:sz="4" w:space="0" w:color="auto"/>
              <w:right w:val="single" w:sz="4" w:space="0" w:color="auto"/>
            </w:tcBorders>
            <w:vAlign w:val="center"/>
          </w:tcPr>
          <w:p w:rsidR="00330C41" w:rsidRDefault="00E374EF">
            <w:pPr>
              <w:widowControl/>
              <w:spacing w:line="300" w:lineRule="exact"/>
              <w:jc w:val="center"/>
              <w:rPr>
                <w:rFonts w:ascii="仿宋" w:eastAsia="仿宋" w:hAnsi="仿宋" w:cs="仿宋"/>
                <w:kern w:val="0"/>
                <w:sz w:val="18"/>
                <w:szCs w:val="18"/>
              </w:rPr>
            </w:pPr>
            <w:r>
              <w:rPr>
                <w:rFonts w:ascii="仿宋" w:eastAsia="仿宋" w:hAnsi="仿宋" w:cs="仿宋" w:hint="eastAsia"/>
                <w:kern w:val="0"/>
                <w:sz w:val="18"/>
                <w:szCs w:val="18"/>
              </w:rPr>
              <w:t>小学</w:t>
            </w:r>
          </w:p>
        </w:tc>
        <w:tc>
          <w:tcPr>
            <w:tcW w:w="829" w:type="dxa"/>
            <w:tcBorders>
              <w:top w:val="single" w:sz="4" w:space="0" w:color="auto"/>
              <w:left w:val="nil"/>
              <w:bottom w:val="single" w:sz="4" w:space="0" w:color="auto"/>
              <w:right w:val="single" w:sz="4" w:space="0" w:color="auto"/>
            </w:tcBorders>
            <w:vAlign w:val="center"/>
          </w:tcPr>
          <w:p w:rsidR="00330C41" w:rsidRDefault="00E374EF">
            <w:pPr>
              <w:widowControl/>
              <w:spacing w:line="300" w:lineRule="exact"/>
              <w:jc w:val="center"/>
              <w:rPr>
                <w:rFonts w:ascii="仿宋" w:eastAsia="仿宋" w:hAnsi="仿宋" w:cs="仿宋"/>
                <w:kern w:val="0"/>
                <w:sz w:val="18"/>
                <w:szCs w:val="18"/>
              </w:rPr>
            </w:pPr>
            <w:r>
              <w:rPr>
                <w:rFonts w:ascii="仿宋" w:eastAsia="仿宋" w:hAnsi="仿宋" w:cs="仿宋" w:hint="eastAsia"/>
                <w:kern w:val="0"/>
                <w:sz w:val="18"/>
                <w:szCs w:val="18"/>
              </w:rPr>
              <w:t>全县平均值</w:t>
            </w:r>
          </w:p>
        </w:tc>
        <w:tc>
          <w:tcPr>
            <w:tcW w:w="998" w:type="dxa"/>
            <w:tcBorders>
              <w:top w:val="single" w:sz="4" w:space="0" w:color="auto"/>
              <w:left w:val="nil"/>
              <w:bottom w:val="single" w:sz="4" w:space="0" w:color="auto"/>
              <w:right w:val="single" w:sz="4" w:space="0" w:color="auto"/>
            </w:tcBorders>
            <w:vAlign w:val="center"/>
          </w:tcPr>
          <w:p w:rsidR="00330C41" w:rsidRDefault="00E374EF">
            <w:pPr>
              <w:widowControl/>
              <w:jc w:val="center"/>
              <w:textAlignment w:val="center"/>
              <w:rPr>
                <w:rFonts w:ascii="仿宋" w:eastAsia="仿宋" w:hAnsi="仿宋" w:cs="仿宋"/>
                <w:kern w:val="0"/>
                <w:sz w:val="18"/>
                <w:szCs w:val="18"/>
              </w:rPr>
            </w:pPr>
            <w:r>
              <w:rPr>
                <w:rFonts w:ascii="仿宋" w:eastAsia="仿宋" w:hAnsi="仿宋" w:cs="仿宋" w:hint="eastAsia"/>
                <w:kern w:val="0"/>
                <w:sz w:val="18"/>
                <w:szCs w:val="18"/>
                <w:lang w:bidi="ar"/>
              </w:rPr>
              <w:t xml:space="preserve">5.89 </w:t>
            </w:r>
          </w:p>
        </w:tc>
        <w:tc>
          <w:tcPr>
            <w:tcW w:w="981" w:type="dxa"/>
            <w:tcBorders>
              <w:top w:val="single" w:sz="4" w:space="0" w:color="auto"/>
              <w:left w:val="nil"/>
              <w:bottom w:val="single" w:sz="4" w:space="0" w:color="auto"/>
              <w:right w:val="single" w:sz="4" w:space="0" w:color="auto"/>
            </w:tcBorders>
            <w:vAlign w:val="center"/>
          </w:tcPr>
          <w:p w:rsidR="00330C41" w:rsidRDefault="00E374EF">
            <w:pPr>
              <w:widowControl/>
              <w:jc w:val="center"/>
              <w:textAlignment w:val="center"/>
              <w:rPr>
                <w:rFonts w:ascii="仿宋" w:eastAsia="仿宋" w:hAnsi="仿宋" w:cs="仿宋"/>
                <w:kern w:val="0"/>
                <w:sz w:val="18"/>
                <w:szCs w:val="18"/>
              </w:rPr>
            </w:pPr>
            <w:r>
              <w:rPr>
                <w:rFonts w:ascii="仿宋" w:eastAsia="仿宋" w:hAnsi="仿宋" w:cs="仿宋" w:hint="eastAsia"/>
                <w:kern w:val="0"/>
                <w:sz w:val="18"/>
                <w:szCs w:val="18"/>
                <w:lang w:bidi="ar"/>
              </w:rPr>
              <w:t xml:space="preserve">1.73 </w:t>
            </w:r>
          </w:p>
        </w:tc>
        <w:tc>
          <w:tcPr>
            <w:tcW w:w="941" w:type="dxa"/>
            <w:tcBorders>
              <w:top w:val="single" w:sz="4" w:space="0" w:color="auto"/>
              <w:left w:val="nil"/>
              <w:bottom w:val="single" w:sz="4" w:space="0" w:color="auto"/>
              <w:right w:val="single" w:sz="4" w:space="0" w:color="auto"/>
            </w:tcBorders>
            <w:vAlign w:val="center"/>
          </w:tcPr>
          <w:p w:rsidR="00330C41" w:rsidRDefault="00E374EF">
            <w:pPr>
              <w:widowControl/>
              <w:jc w:val="center"/>
              <w:textAlignment w:val="center"/>
              <w:rPr>
                <w:rFonts w:ascii="仿宋" w:eastAsia="仿宋" w:hAnsi="仿宋" w:cs="仿宋"/>
                <w:kern w:val="0"/>
                <w:sz w:val="18"/>
                <w:szCs w:val="18"/>
              </w:rPr>
            </w:pPr>
            <w:r>
              <w:rPr>
                <w:rFonts w:ascii="仿宋" w:eastAsia="仿宋" w:hAnsi="仿宋" w:cs="仿宋" w:hint="eastAsia"/>
                <w:kern w:val="0"/>
                <w:sz w:val="18"/>
                <w:szCs w:val="18"/>
                <w:lang w:bidi="ar"/>
              </w:rPr>
              <w:t xml:space="preserve">1.17 </w:t>
            </w:r>
          </w:p>
        </w:tc>
        <w:tc>
          <w:tcPr>
            <w:tcW w:w="818" w:type="dxa"/>
            <w:tcBorders>
              <w:top w:val="single" w:sz="4" w:space="0" w:color="auto"/>
              <w:left w:val="nil"/>
              <w:bottom w:val="single" w:sz="4" w:space="0" w:color="auto"/>
              <w:right w:val="single" w:sz="4" w:space="0" w:color="auto"/>
            </w:tcBorders>
            <w:vAlign w:val="center"/>
          </w:tcPr>
          <w:p w:rsidR="00330C41" w:rsidRDefault="00E374EF">
            <w:pPr>
              <w:widowControl/>
              <w:jc w:val="center"/>
              <w:textAlignment w:val="center"/>
              <w:rPr>
                <w:rFonts w:ascii="仿宋" w:eastAsia="仿宋" w:hAnsi="仿宋" w:cs="仿宋"/>
                <w:kern w:val="0"/>
                <w:sz w:val="18"/>
                <w:szCs w:val="18"/>
              </w:rPr>
            </w:pPr>
            <w:r>
              <w:rPr>
                <w:rFonts w:ascii="仿宋" w:eastAsia="仿宋" w:hAnsi="仿宋" w:cs="仿宋" w:hint="eastAsia"/>
                <w:kern w:val="0"/>
                <w:sz w:val="18"/>
                <w:szCs w:val="18"/>
                <w:lang w:bidi="ar"/>
              </w:rPr>
              <w:t xml:space="preserve">5.48 </w:t>
            </w:r>
          </w:p>
        </w:tc>
        <w:tc>
          <w:tcPr>
            <w:tcW w:w="873" w:type="dxa"/>
            <w:tcBorders>
              <w:top w:val="single" w:sz="4" w:space="0" w:color="auto"/>
              <w:left w:val="nil"/>
              <w:bottom w:val="single" w:sz="4" w:space="0" w:color="auto"/>
              <w:right w:val="single" w:sz="4" w:space="0" w:color="auto"/>
            </w:tcBorders>
            <w:vAlign w:val="center"/>
          </w:tcPr>
          <w:p w:rsidR="00330C41" w:rsidRDefault="00E374EF">
            <w:pPr>
              <w:widowControl/>
              <w:jc w:val="center"/>
              <w:textAlignment w:val="center"/>
              <w:rPr>
                <w:rFonts w:ascii="仿宋" w:eastAsia="仿宋" w:hAnsi="仿宋" w:cs="仿宋"/>
                <w:kern w:val="0"/>
                <w:sz w:val="18"/>
                <w:szCs w:val="18"/>
              </w:rPr>
            </w:pPr>
            <w:r>
              <w:rPr>
                <w:rFonts w:ascii="仿宋" w:eastAsia="仿宋" w:hAnsi="仿宋" w:cs="仿宋" w:hint="eastAsia"/>
                <w:kern w:val="0"/>
                <w:sz w:val="18"/>
                <w:szCs w:val="18"/>
                <w:lang w:bidi="ar"/>
              </w:rPr>
              <w:t xml:space="preserve">9.22 </w:t>
            </w:r>
          </w:p>
        </w:tc>
        <w:tc>
          <w:tcPr>
            <w:tcW w:w="955" w:type="dxa"/>
            <w:tcBorders>
              <w:top w:val="single" w:sz="4" w:space="0" w:color="auto"/>
              <w:left w:val="nil"/>
              <w:bottom w:val="single" w:sz="4" w:space="0" w:color="auto"/>
              <w:right w:val="single" w:sz="4" w:space="0" w:color="auto"/>
            </w:tcBorders>
            <w:vAlign w:val="center"/>
          </w:tcPr>
          <w:p w:rsidR="00330C41" w:rsidRDefault="00E374EF">
            <w:pPr>
              <w:widowControl/>
              <w:jc w:val="center"/>
              <w:textAlignment w:val="center"/>
              <w:rPr>
                <w:rFonts w:ascii="仿宋" w:eastAsia="仿宋" w:hAnsi="仿宋" w:cs="仿宋"/>
                <w:kern w:val="0"/>
                <w:sz w:val="18"/>
                <w:szCs w:val="18"/>
              </w:rPr>
            </w:pPr>
            <w:r>
              <w:rPr>
                <w:rFonts w:ascii="仿宋" w:eastAsia="仿宋" w:hAnsi="仿宋" w:cs="仿宋" w:hint="eastAsia"/>
                <w:kern w:val="0"/>
                <w:sz w:val="18"/>
                <w:szCs w:val="18"/>
                <w:lang w:bidi="ar"/>
              </w:rPr>
              <w:t xml:space="preserve">4392.69 </w:t>
            </w:r>
          </w:p>
        </w:tc>
        <w:tc>
          <w:tcPr>
            <w:tcW w:w="941" w:type="dxa"/>
            <w:tcBorders>
              <w:top w:val="single" w:sz="4" w:space="0" w:color="auto"/>
              <w:left w:val="nil"/>
              <w:bottom w:val="single" w:sz="4" w:space="0" w:color="auto"/>
              <w:right w:val="single" w:sz="4" w:space="0" w:color="auto"/>
            </w:tcBorders>
            <w:vAlign w:val="center"/>
          </w:tcPr>
          <w:p w:rsidR="00330C41" w:rsidRDefault="00E374EF">
            <w:pPr>
              <w:widowControl/>
              <w:jc w:val="center"/>
              <w:textAlignment w:val="center"/>
              <w:rPr>
                <w:rFonts w:ascii="仿宋" w:eastAsia="仿宋" w:hAnsi="仿宋" w:cs="仿宋"/>
                <w:kern w:val="0"/>
                <w:sz w:val="18"/>
                <w:szCs w:val="18"/>
              </w:rPr>
            </w:pPr>
            <w:r>
              <w:rPr>
                <w:rFonts w:ascii="仿宋" w:eastAsia="仿宋" w:hAnsi="仿宋" w:cs="仿宋" w:hint="eastAsia"/>
                <w:kern w:val="0"/>
                <w:sz w:val="18"/>
                <w:szCs w:val="18"/>
                <w:lang w:bidi="ar"/>
              </w:rPr>
              <w:t xml:space="preserve">3.28 </w:t>
            </w:r>
          </w:p>
        </w:tc>
        <w:tc>
          <w:tcPr>
            <w:tcW w:w="767" w:type="dxa"/>
            <w:tcBorders>
              <w:top w:val="single" w:sz="4" w:space="0" w:color="auto"/>
              <w:left w:val="nil"/>
              <w:bottom w:val="single" w:sz="4" w:space="0" w:color="auto"/>
              <w:right w:val="single" w:sz="4" w:space="0" w:color="auto"/>
            </w:tcBorders>
            <w:vAlign w:val="center"/>
          </w:tcPr>
          <w:p w:rsidR="00330C41" w:rsidRDefault="00E374EF">
            <w:pPr>
              <w:widowControl/>
              <w:jc w:val="center"/>
              <w:textAlignment w:val="center"/>
              <w:rPr>
                <w:rFonts w:ascii="仿宋" w:eastAsia="仿宋" w:hAnsi="仿宋" w:cs="仿宋"/>
                <w:kern w:val="0"/>
                <w:sz w:val="18"/>
                <w:szCs w:val="18"/>
              </w:rPr>
            </w:pPr>
            <w:r>
              <w:rPr>
                <w:rFonts w:ascii="仿宋" w:eastAsia="仿宋" w:hAnsi="仿宋" w:cs="仿宋" w:hint="eastAsia"/>
                <w:kern w:val="0"/>
                <w:sz w:val="18"/>
                <w:szCs w:val="18"/>
                <w:lang w:bidi="ar"/>
              </w:rPr>
              <w:t>－</w:t>
            </w:r>
          </w:p>
        </w:tc>
      </w:tr>
      <w:tr w:rsidR="00330C41">
        <w:trPr>
          <w:trHeight w:val="425"/>
          <w:jc w:val="center"/>
        </w:trPr>
        <w:tc>
          <w:tcPr>
            <w:tcW w:w="401" w:type="dxa"/>
            <w:vMerge/>
            <w:tcBorders>
              <w:top w:val="nil"/>
              <w:left w:val="single" w:sz="4" w:space="0" w:color="auto"/>
              <w:bottom w:val="single" w:sz="4" w:space="0" w:color="auto"/>
              <w:right w:val="single" w:sz="4" w:space="0" w:color="auto"/>
            </w:tcBorders>
            <w:vAlign w:val="center"/>
          </w:tcPr>
          <w:p w:rsidR="00330C41" w:rsidRDefault="00330C41">
            <w:pPr>
              <w:widowControl/>
              <w:spacing w:line="300" w:lineRule="exact"/>
              <w:jc w:val="left"/>
              <w:rPr>
                <w:rFonts w:ascii="仿宋" w:eastAsia="仿宋" w:hAnsi="仿宋" w:cs="仿宋"/>
                <w:kern w:val="0"/>
                <w:sz w:val="18"/>
                <w:szCs w:val="18"/>
              </w:rPr>
            </w:pPr>
          </w:p>
        </w:tc>
        <w:tc>
          <w:tcPr>
            <w:tcW w:w="829" w:type="dxa"/>
            <w:tcBorders>
              <w:top w:val="nil"/>
              <w:left w:val="nil"/>
              <w:bottom w:val="single" w:sz="4" w:space="0" w:color="auto"/>
              <w:right w:val="single" w:sz="4" w:space="0" w:color="auto"/>
            </w:tcBorders>
            <w:vAlign w:val="center"/>
          </w:tcPr>
          <w:p w:rsidR="00330C41" w:rsidRDefault="00E374EF">
            <w:pPr>
              <w:widowControl/>
              <w:spacing w:line="300" w:lineRule="exact"/>
              <w:jc w:val="center"/>
              <w:rPr>
                <w:rFonts w:ascii="仿宋" w:eastAsia="仿宋" w:hAnsi="仿宋" w:cs="仿宋"/>
                <w:kern w:val="0"/>
                <w:sz w:val="18"/>
                <w:szCs w:val="18"/>
              </w:rPr>
            </w:pPr>
            <w:r>
              <w:rPr>
                <w:rFonts w:ascii="仿宋" w:eastAsia="仿宋" w:hAnsi="仿宋" w:cs="仿宋" w:hint="eastAsia"/>
                <w:kern w:val="0"/>
                <w:sz w:val="18"/>
                <w:szCs w:val="18"/>
              </w:rPr>
              <w:t>差异系数</w:t>
            </w:r>
          </w:p>
        </w:tc>
        <w:tc>
          <w:tcPr>
            <w:tcW w:w="998" w:type="dxa"/>
            <w:tcBorders>
              <w:top w:val="nil"/>
              <w:left w:val="nil"/>
              <w:bottom w:val="single" w:sz="4" w:space="0" w:color="auto"/>
              <w:right w:val="single" w:sz="4" w:space="0" w:color="auto"/>
            </w:tcBorders>
            <w:vAlign w:val="center"/>
          </w:tcPr>
          <w:p w:rsidR="00330C41" w:rsidRDefault="00E374EF">
            <w:pPr>
              <w:widowControl/>
              <w:jc w:val="center"/>
              <w:textAlignment w:val="center"/>
              <w:rPr>
                <w:rFonts w:ascii="仿宋" w:eastAsia="仿宋" w:hAnsi="仿宋" w:cs="仿宋"/>
                <w:kern w:val="0"/>
                <w:sz w:val="18"/>
                <w:szCs w:val="18"/>
              </w:rPr>
            </w:pPr>
            <w:r>
              <w:rPr>
                <w:rFonts w:ascii="仿宋" w:eastAsia="仿宋" w:hAnsi="仿宋" w:cs="仿宋" w:hint="eastAsia"/>
                <w:kern w:val="0"/>
                <w:sz w:val="18"/>
                <w:szCs w:val="18"/>
                <w:lang w:bidi="ar"/>
              </w:rPr>
              <w:t xml:space="preserve">0.128 </w:t>
            </w:r>
          </w:p>
        </w:tc>
        <w:tc>
          <w:tcPr>
            <w:tcW w:w="981" w:type="dxa"/>
            <w:tcBorders>
              <w:top w:val="nil"/>
              <w:left w:val="nil"/>
              <w:bottom w:val="single" w:sz="4" w:space="0" w:color="auto"/>
              <w:right w:val="single" w:sz="4" w:space="0" w:color="auto"/>
            </w:tcBorders>
            <w:vAlign w:val="center"/>
          </w:tcPr>
          <w:p w:rsidR="00330C41" w:rsidRDefault="00E374EF">
            <w:pPr>
              <w:widowControl/>
              <w:jc w:val="center"/>
              <w:textAlignment w:val="center"/>
              <w:rPr>
                <w:rFonts w:ascii="仿宋" w:eastAsia="仿宋" w:hAnsi="仿宋" w:cs="仿宋"/>
                <w:kern w:val="0"/>
                <w:sz w:val="18"/>
                <w:szCs w:val="18"/>
              </w:rPr>
            </w:pPr>
            <w:r>
              <w:rPr>
                <w:rFonts w:ascii="仿宋" w:eastAsia="仿宋" w:hAnsi="仿宋" w:cs="仿宋" w:hint="eastAsia"/>
                <w:kern w:val="0"/>
                <w:sz w:val="18"/>
                <w:szCs w:val="18"/>
                <w:lang w:bidi="ar"/>
              </w:rPr>
              <w:t xml:space="preserve">0.271 </w:t>
            </w:r>
          </w:p>
        </w:tc>
        <w:tc>
          <w:tcPr>
            <w:tcW w:w="941" w:type="dxa"/>
            <w:tcBorders>
              <w:top w:val="nil"/>
              <w:left w:val="nil"/>
              <w:bottom w:val="single" w:sz="4" w:space="0" w:color="auto"/>
              <w:right w:val="single" w:sz="4" w:space="0" w:color="auto"/>
            </w:tcBorders>
            <w:vAlign w:val="center"/>
          </w:tcPr>
          <w:p w:rsidR="00330C41" w:rsidRDefault="00E374EF">
            <w:pPr>
              <w:widowControl/>
              <w:jc w:val="center"/>
              <w:textAlignment w:val="center"/>
              <w:rPr>
                <w:rFonts w:ascii="仿宋" w:eastAsia="仿宋" w:hAnsi="仿宋" w:cs="仿宋"/>
                <w:kern w:val="0"/>
                <w:sz w:val="18"/>
                <w:szCs w:val="18"/>
              </w:rPr>
            </w:pPr>
            <w:r>
              <w:rPr>
                <w:rFonts w:ascii="仿宋" w:eastAsia="仿宋" w:hAnsi="仿宋" w:cs="仿宋" w:hint="eastAsia"/>
                <w:kern w:val="0"/>
                <w:sz w:val="18"/>
                <w:szCs w:val="18"/>
                <w:lang w:bidi="ar"/>
              </w:rPr>
              <w:t xml:space="preserve">0.132 </w:t>
            </w:r>
          </w:p>
        </w:tc>
        <w:tc>
          <w:tcPr>
            <w:tcW w:w="818" w:type="dxa"/>
            <w:tcBorders>
              <w:top w:val="nil"/>
              <w:left w:val="nil"/>
              <w:bottom w:val="single" w:sz="4" w:space="0" w:color="auto"/>
              <w:right w:val="single" w:sz="4" w:space="0" w:color="auto"/>
            </w:tcBorders>
            <w:vAlign w:val="center"/>
          </w:tcPr>
          <w:p w:rsidR="00330C41" w:rsidRDefault="00E374EF">
            <w:pPr>
              <w:widowControl/>
              <w:jc w:val="center"/>
              <w:textAlignment w:val="center"/>
              <w:rPr>
                <w:rFonts w:ascii="仿宋" w:eastAsia="仿宋" w:hAnsi="仿宋" w:cs="仿宋"/>
                <w:kern w:val="0"/>
                <w:sz w:val="18"/>
                <w:szCs w:val="18"/>
              </w:rPr>
            </w:pPr>
            <w:r>
              <w:rPr>
                <w:rFonts w:ascii="仿宋" w:eastAsia="仿宋" w:hAnsi="仿宋" w:cs="仿宋" w:hint="eastAsia"/>
                <w:kern w:val="0"/>
                <w:sz w:val="18"/>
                <w:szCs w:val="18"/>
                <w:lang w:bidi="ar"/>
              </w:rPr>
              <w:t xml:space="preserve">0.199 </w:t>
            </w:r>
          </w:p>
        </w:tc>
        <w:tc>
          <w:tcPr>
            <w:tcW w:w="873" w:type="dxa"/>
            <w:tcBorders>
              <w:top w:val="nil"/>
              <w:left w:val="nil"/>
              <w:bottom w:val="single" w:sz="4" w:space="0" w:color="auto"/>
              <w:right w:val="single" w:sz="4" w:space="0" w:color="auto"/>
            </w:tcBorders>
            <w:vAlign w:val="center"/>
          </w:tcPr>
          <w:p w:rsidR="00330C41" w:rsidRDefault="00E374EF">
            <w:pPr>
              <w:widowControl/>
              <w:jc w:val="center"/>
              <w:textAlignment w:val="center"/>
              <w:rPr>
                <w:rFonts w:ascii="仿宋" w:eastAsia="仿宋" w:hAnsi="仿宋" w:cs="仿宋"/>
                <w:kern w:val="0"/>
                <w:sz w:val="18"/>
                <w:szCs w:val="18"/>
              </w:rPr>
            </w:pPr>
            <w:r>
              <w:rPr>
                <w:rFonts w:ascii="仿宋" w:eastAsia="仿宋" w:hAnsi="仿宋" w:cs="仿宋" w:hint="eastAsia"/>
                <w:kern w:val="0"/>
                <w:sz w:val="18"/>
                <w:szCs w:val="18"/>
                <w:lang w:bidi="ar"/>
              </w:rPr>
              <w:t xml:space="preserve">0.169 </w:t>
            </w:r>
          </w:p>
        </w:tc>
        <w:tc>
          <w:tcPr>
            <w:tcW w:w="955" w:type="dxa"/>
            <w:tcBorders>
              <w:top w:val="nil"/>
              <w:left w:val="nil"/>
              <w:bottom w:val="single" w:sz="4" w:space="0" w:color="auto"/>
              <w:right w:val="single" w:sz="4" w:space="0" w:color="auto"/>
            </w:tcBorders>
            <w:vAlign w:val="center"/>
          </w:tcPr>
          <w:p w:rsidR="00330C41" w:rsidRDefault="00E374EF">
            <w:pPr>
              <w:widowControl/>
              <w:jc w:val="center"/>
              <w:textAlignment w:val="center"/>
              <w:rPr>
                <w:rFonts w:ascii="仿宋" w:eastAsia="仿宋" w:hAnsi="仿宋" w:cs="仿宋"/>
                <w:kern w:val="0"/>
                <w:sz w:val="18"/>
                <w:szCs w:val="18"/>
              </w:rPr>
            </w:pPr>
            <w:r>
              <w:rPr>
                <w:rFonts w:ascii="仿宋" w:eastAsia="仿宋" w:hAnsi="仿宋" w:cs="仿宋" w:hint="eastAsia"/>
                <w:kern w:val="0"/>
                <w:sz w:val="18"/>
                <w:szCs w:val="18"/>
                <w:lang w:bidi="ar"/>
              </w:rPr>
              <w:t xml:space="preserve">0.193 </w:t>
            </w:r>
          </w:p>
        </w:tc>
        <w:tc>
          <w:tcPr>
            <w:tcW w:w="941" w:type="dxa"/>
            <w:tcBorders>
              <w:top w:val="single" w:sz="4" w:space="0" w:color="auto"/>
              <w:left w:val="nil"/>
              <w:bottom w:val="single" w:sz="4" w:space="0" w:color="auto"/>
              <w:right w:val="single" w:sz="4" w:space="0" w:color="auto"/>
            </w:tcBorders>
            <w:vAlign w:val="center"/>
          </w:tcPr>
          <w:p w:rsidR="00330C41" w:rsidRDefault="00E374EF">
            <w:pPr>
              <w:widowControl/>
              <w:jc w:val="center"/>
              <w:textAlignment w:val="center"/>
              <w:rPr>
                <w:rFonts w:ascii="仿宋" w:eastAsia="仿宋" w:hAnsi="仿宋" w:cs="仿宋"/>
                <w:kern w:val="0"/>
                <w:sz w:val="18"/>
                <w:szCs w:val="18"/>
              </w:rPr>
            </w:pPr>
            <w:r>
              <w:rPr>
                <w:rFonts w:ascii="仿宋" w:eastAsia="仿宋" w:hAnsi="仿宋" w:cs="仿宋" w:hint="eastAsia"/>
                <w:kern w:val="0"/>
                <w:sz w:val="18"/>
                <w:szCs w:val="18"/>
                <w:lang w:bidi="ar"/>
              </w:rPr>
              <w:t xml:space="preserve">0.171 </w:t>
            </w:r>
          </w:p>
        </w:tc>
        <w:tc>
          <w:tcPr>
            <w:tcW w:w="767" w:type="dxa"/>
            <w:tcBorders>
              <w:top w:val="nil"/>
              <w:left w:val="nil"/>
              <w:bottom w:val="single" w:sz="4" w:space="0" w:color="auto"/>
              <w:right w:val="single" w:sz="4" w:space="0" w:color="auto"/>
            </w:tcBorders>
            <w:vAlign w:val="center"/>
          </w:tcPr>
          <w:p w:rsidR="00330C41" w:rsidRDefault="00E374EF">
            <w:pPr>
              <w:widowControl/>
              <w:jc w:val="center"/>
              <w:textAlignment w:val="center"/>
              <w:rPr>
                <w:rFonts w:ascii="仿宋" w:eastAsia="仿宋" w:hAnsi="仿宋" w:cs="仿宋"/>
                <w:kern w:val="0"/>
                <w:sz w:val="18"/>
                <w:szCs w:val="18"/>
              </w:rPr>
            </w:pPr>
            <w:r>
              <w:rPr>
                <w:rFonts w:ascii="仿宋" w:eastAsia="仿宋" w:hAnsi="仿宋" w:cs="仿宋" w:hint="eastAsia"/>
                <w:kern w:val="0"/>
                <w:sz w:val="18"/>
                <w:szCs w:val="18"/>
                <w:lang w:bidi="ar"/>
              </w:rPr>
              <w:t xml:space="preserve">0.181 </w:t>
            </w:r>
          </w:p>
        </w:tc>
      </w:tr>
      <w:tr w:rsidR="00330C41">
        <w:trPr>
          <w:trHeight w:val="361"/>
          <w:jc w:val="center"/>
        </w:trPr>
        <w:tc>
          <w:tcPr>
            <w:tcW w:w="401" w:type="dxa"/>
            <w:vMerge w:val="restart"/>
            <w:tcBorders>
              <w:top w:val="nil"/>
              <w:left w:val="single" w:sz="4" w:space="0" w:color="auto"/>
              <w:bottom w:val="single" w:sz="4" w:space="0" w:color="auto"/>
              <w:right w:val="single" w:sz="4" w:space="0" w:color="auto"/>
            </w:tcBorders>
            <w:vAlign w:val="center"/>
          </w:tcPr>
          <w:p w:rsidR="00330C41" w:rsidRDefault="00E374EF">
            <w:pPr>
              <w:widowControl/>
              <w:spacing w:line="300" w:lineRule="exact"/>
              <w:jc w:val="center"/>
              <w:rPr>
                <w:rFonts w:ascii="仿宋" w:eastAsia="仿宋" w:hAnsi="仿宋" w:cs="仿宋"/>
                <w:kern w:val="0"/>
                <w:sz w:val="18"/>
                <w:szCs w:val="18"/>
              </w:rPr>
            </w:pPr>
            <w:r>
              <w:rPr>
                <w:rFonts w:ascii="仿宋" w:eastAsia="仿宋" w:hAnsi="仿宋" w:cs="仿宋" w:hint="eastAsia"/>
                <w:kern w:val="0"/>
                <w:sz w:val="18"/>
                <w:szCs w:val="18"/>
              </w:rPr>
              <w:t>初中</w:t>
            </w:r>
          </w:p>
        </w:tc>
        <w:tc>
          <w:tcPr>
            <w:tcW w:w="829" w:type="dxa"/>
            <w:tcBorders>
              <w:top w:val="nil"/>
              <w:left w:val="nil"/>
              <w:bottom w:val="single" w:sz="4" w:space="0" w:color="auto"/>
              <w:right w:val="single" w:sz="4" w:space="0" w:color="auto"/>
            </w:tcBorders>
            <w:vAlign w:val="center"/>
          </w:tcPr>
          <w:p w:rsidR="00330C41" w:rsidRDefault="00E374EF">
            <w:pPr>
              <w:widowControl/>
              <w:spacing w:line="300" w:lineRule="exact"/>
              <w:jc w:val="center"/>
              <w:rPr>
                <w:rFonts w:ascii="仿宋" w:eastAsia="仿宋" w:hAnsi="仿宋" w:cs="仿宋"/>
                <w:kern w:val="0"/>
                <w:sz w:val="18"/>
                <w:szCs w:val="18"/>
              </w:rPr>
            </w:pPr>
            <w:r>
              <w:rPr>
                <w:rFonts w:ascii="仿宋" w:eastAsia="仿宋" w:hAnsi="仿宋" w:cs="仿宋" w:hint="eastAsia"/>
                <w:kern w:val="0"/>
                <w:sz w:val="18"/>
                <w:szCs w:val="18"/>
              </w:rPr>
              <w:t>全县平均值</w:t>
            </w:r>
          </w:p>
        </w:tc>
        <w:tc>
          <w:tcPr>
            <w:tcW w:w="998" w:type="dxa"/>
            <w:tcBorders>
              <w:top w:val="nil"/>
              <w:left w:val="nil"/>
              <w:bottom w:val="single" w:sz="4" w:space="0" w:color="auto"/>
              <w:right w:val="single" w:sz="4" w:space="0" w:color="auto"/>
            </w:tcBorders>
            <w:vAlign w:val="center"/>
          </w:tcPr>
          <w:p w:rsidR="00330C41" w:rsidRDefault="00E374EF">
            <w:pPr>
              <w:widowControl/>
              <w:jc w:val="center"/>
              <w:textAlignment w:val="center"/>
              <w:rPr>
                <w:rFonts w:ascii="仿宋" w:eastAsia="仿宋" w:hAnsi="仿宋" w:cs="仿宋"/>
                <w:kern w:val="0"/>
                <w:sz w:val="18"/>
                <w:szCs w:val="18"/>
              </w:rPr>
            </w:pPr>
            <w:r>
              <w:rPr>
                <w:rFonts w:ascii="仿宋" w:eastAsia="仿宋" w:hAnsi="仿宋" w:cs="仿宋" w:hint="eastAsia"/>
                <w:kern w:val="0"/>
                <w:sz w:val="18"/>
                <w:szCs w:val="18"/>
                <w:lang w:bidi="ar"/>
              </w:rPr>
              <w:t xml:space="preserve">11.60 </w:t>
            </w:r>
          </w:p>
        </w:tc>
        <w:tc>
          <w:tcPr>
            <w:tcW w:w="981" w:type="dxa"/>
            <w:tcBorders>
              <w:top w:val="nil"/>
              <w:left w:val="nil"/>
              <w:bottom w:val="single" w:sz="4" w:space="0" w:color="auto"/>
              <w:right w:val="single" w:sz="4" w:space="0" w:color="auto"/>
            </w:tcBorders>
            <w:vAlign w:val="center"/>
          </w:tcPr>
          <w:p w:rsidR="00330C41" w:rsidRDefault="00E374EF">
            <w:pPr>
              <w:widowControl/>
              <w:jc w:val="center"/>
              <w:textAlignment w:val="center"/>
              <w:rPr>
                <w:rFonts w:ascii="仿宋" w:eastAsia="仿宋" w:hAnsi="仿宋" w:cs="仿宋"/>
                <w:kern w:val="0"/>
                <w:sz w:val="18"/>
                <w:szCs w:val="18"/>
              </w:rPr>
            </w:pPr>
            <w:r>
              <w:rPr>
                <w:rFonts w:ascii="仿宋" w:eastAsia="仿宋" w:hAnsi="仿宋" w:cs="仿宋" w:hint="eastAsia"/>
                <w:kern w:val="0"/>
                <w:sz w:val="18"/>
                <w:szCs w:val="18"/>
                <w:lang w:bidi="ar"/>
              </w:rPr>
              <w:t xml:space="preserve">2.99 </w:t>
            </w:r>
          </w:p>
        </w:tc>
        <w:tc>
          <w:tcPr>
            <w:tcW w:w="941" w:type="dxa"/>
            <w:tcBorders>
              <w:top w:val="nil"/>
              <w:left w:val="nil"/>
              <w:bottom w:val="single" w:sz="4" w:space="0" w:color="auto"/>
              <w:right w:val="single" w:sz="4" w:space="0" w:color="auto"/>
            </w:tcBorders>
            <w:vAlign w:val="center"/>
          </w:tcPr>
          <w:p w:rsidR="00330C41" w:rsidRDefault="00E374EF">
            <w:pPr>
              <w:widowControl/>
              <w:jc w:val="center"/>
              <w:textAlignment w:val="center"/>
              <w:rPr>
                <w:rFonts w:ascii="仿宋" w:eastAsia="仿宋" w:hAnsi="仿宋" w:cs="仿宋"/>
                <w:kern w:val="0"/>
                <w:sz w:val="18"/>
                <w:szCs w:val="18"/>
              </w:rPr>
            </w:pPr>
            <w:r>
              <w:rPr>
                <w:rFonts w:ascii="仿宋" w:eastAsia="仿宋" w:hAnsi="仿宋" w:cs="仿宋" w:hint="eastAsia"/>
                <w:kern w:val="0"/>
                <w:sz w:val="18"/>
                <w:szCs w:val="18"/>
                <w:lang w:bidi="ar"/>
              </w:rPr>
              <w:t xml:space="preserve">1.68 </w:t>
            </w:r>
          </w:p>
        </w:tc>
        <w:tc>
          <w:tcPr>
            <w:tcW w:w="818" w:type="dxa"/>
            <w:tcBorders>
              <w:top w:val="nil"/>
              <w:left w:val="nil"/>
              <w:bottom w:val="single" w:sz="4" w:space="0" w:color="auto"/>
              <w:right w:val="single" w:sz="4" w:space="0" w:color="auto"/>
            </w:tcBorders>
            <w:vAlign w:val="center"/>
          </w:tcPr>
          <w:p w:rsidR="00330C41" w:rsidRDefault="00E374EF">
            <w:pPr>
              <w:widowControl/>
              <w:jc w:val="center"/>
              <w:textAlignment w:val="center"/>
              <w:rPr>
                <w:rFonts w:ascii="仿宋" w:eastAsia="仿宋" w:hAnsi="仿宋" w:cs="仿宋"/>
                <w:kern w:val="0"/>
                <w:sz w:val="18"/>
                <w:szCs w:val="18"/>
              </w:rPr>
            </w:pPr>
            <w:r>
              <w:rPr>
                <w:rFonts w:ascii="仿宋" w:eastAsia="仿宋" w:hAnsi="仿宋" w:cs="仿宋" w:hint="eastAsia"/>
                <w:kern w:val="0"/>
                <w:sz w:val="18"/>
                <w:szCs w:val="18"/>
                <w:lang w:bidi="ar"/>
              </w:rPr>
              <w:t xml:space="preserve">7.94 </w:t>
            </w:r>
          </w:p>
        </w:tc>
        <w:tc>
          <w:tcPr>
            <w:tcW w:w="873" w:type="dxa"/>
            <w:tcBorders>
              <w:top w:val="nil"/>
              <w:left w:val="nil"/>
              <w:bottom w:val="single" w:sz="4" w:space="0" w:color="auto"/>
              <w:right w:val="single" w:sz="4" w:space="0" w:color="auto"/>
            </w:tcBorders>
            <w:vAlign w:val="center"/>
          </w:tcPr>
          <w:p w:rsidR="00330C41" w:rsidRDefault="00E374EF">
            <w:pPr>
              <w:widowControl/>
              <w:jc w:val="center"/>
              <w:textAlignment w:val="center"/>
              <w:rPr>
                <w:rFonts w:ascii="仿宋" w:eastAsia="仿宋" w:hAnsi="仿宋" w:cs="仿宋"/>
                <w:kern w:val="0"/>
                <w:sz w:val="18"/>
                <w:szCs w:val="18"/>
              </w:rPr>
            </w:pPr>
            <w:r>
              <w:rPr>
                <w:rFonts w:ascii="仿宋" w:eastAsia="仿宋" w:hAnsi="仿宋" w:cs="仿宋" w:hint="eastAsia"/>
                <w:kern w:val="0"/>
                <w:sz w:val="18"/>
                <w:szCs w:val="18"/>
                <w:lang w:bidi="ar"/>
              </w:rPr>
              <w:t xml:space="preserve">13.76 </w:t>
            </w:r>
          </w:p>
        </w:tc>
        <w:tc>
          <w:tcPr>
            <w:tcW w:w="955" w:type="dxa"/>
            <w:tcBorders>
              <w:top w:val="nil"/>
              <w:left w:val="nil"/>
              <w:bottom w:val="single" w:sz="4" w:space="0" w:color="auto"/>
              <w:right w:val="single" w:sz="4" w:space="0" w:color="auto"/>
            </w:tcBorders>
            <w:vAlign w:val="center"/>
          </w:tcPr>
          <w:p w:rsidR="00330C41" w:rsidRDefault="00E374EF">
            <w:pPr>
              <w:widowControl/>
              <w:jc w:val="center"/>
              <w:textAlignment w:val="center"/>
              <w:rPr>
                <w:rFonts w:ascii="仿宋" w:eastAsia="仿宋" w:hAnsi="仿宋" w:cs="仿宋"/>
                <w:kern w:val="0"/>
                <w:sz w:val="18"/>
                <w:szCs w:val="18"/>
              </w:rPr>
            </w:pPr>
            <w:r>
              <w:rPr>
                <w:rFonts w:ascii="仿宋" w:eastAsia="仿宋" w:hAnsi="仿宋" w:cs="仿宋" w:hint="eastAsia"/>
                <w:kern w:val="0"/>
                <w:sz w:val="18"/>
                <w:szCs w:val="18"/>
                <w:lang w:bidi="ar"/>
              </w:rPr>
              <w:t xml:space="preserve">6294.09 </w:t>
            </w:r>
          </w:p>
        </w:tc>
        <w:tc>
          <w:tcPr>
            <w:tcW w:w="941" w:type="dxa"/>
            <w:tcBorders>
              <w:top w:val="single" w:sz="4" w:space="0" w:color="auto"/>
              <w:left w:val="nil"/>
              <w:bottom w:val="single" w:sz="4" w:space="0" w:color="auto"/>
              <w:right w:val="single" w:sz="4" w:space="0" w:color="auto"/>
            </w:tcBorders>
            <w:vAlign w:val="center"/>
          </w:tcPr>
          <w:p w:rsidR="00330C41" w:rsidRDefault="00E374EF">
            <w:pPr>
              <w:widowControl/>
              <w:jc w:val="center"/>
              <w:textAlignment w:val="center"/>
              <w:rPr>
                <w:rFonts w:ascii="仿宋" w:eastAsia="仿宋" w:hAnsi="仿宋" w:cs="仿宋"/>
                <w:kern w:val="0"/>
                <w:sz w:val="18"/>
                <w:szCs w:val="18"/>
              </w:rPr>
            </w:pPr>
            <w:r>
              <w:rPr>
                <w:rFonts w:ascii="仿宋" w:eastAsia="仿宋" w:hAnsi="仿宋" w:cs="仿宋" w:hint="eastAsia"/>
                <w:kern w:val="0"/>
                <w:sz w:val="18"/>
                <w:szCs w:val="18"/>
                <w:lang w:bidi="ar"/>
              </w:rPr>
              <w:t xml:space="preserve">4.21 </w:t>
            </w:r>
          </w:p>
        </w:tc>
        <w:tc>
          <w:tcPr>
            <w:tcW w:w="767" w:type="dxa"/>
            <w:tcBorders>
              <w:top w:val="nil"/>
              <w:left w:val="nil"/>
              <w:bottom w:val="single" w:sz="4" w:space="0" w:color="auto"/>
              <w:right w:val="single" w:sz="4" w:space="0" w:color="auto"/>
            </w:tcBorders>
            <w:vAlign w:val="center"/>
          </w:tcPr>
          <w:p w:rsidR="00330C41" w:rsidRDefault="00E374EF">
            <w:pPr>
              <w:widowControl/>
              <w:jc w:val="center"/>
              <w:textAlignment w:val="center"/>
              <w:rPr>
                <w:rFonts w:ascii="仿宋" w:eastAsia="仿宋" w:hAnsi="仿宋" w:cs="仿宋"/>
                <w:kern w:val="0"/>
                <w:sz w:val="18"/>
                <w:szCs w:val="18"/>
              </w:rPr>
            </w:pPr>
            <w:r>
              <w:rPr>
                <w:rFonts w:ascii="仿宋" w:eastAsia="仿宋" w:hAnsi="仿宋" w:cs="仿宋" w:hint="eastAsia"/>
                <w:kern w:val="0"/>
                <w:sz w:val="18"/>
                <w:szCs w:val="18"/>
                <w:lang w:bidi="ar"/>
              </w:rPr>
              <w:t>－</w:t>
            </w:r>
          </w:p>
        </w:tc>
      </w:tr>
      <w:tr w:rsidR="00330C41">
        <w:trPr>
          <w:trHeight w:val="455"/>
          <w:jc w:val="center"/>
        </w:trPr>
        <w:tc>
          <w:tcPr>
            <w:tcW w:w="401" w:type="dxa"/>
            <w:vMerge/>
            <w:tcBorders>
              <w:top w:val="nil"/>
              <w:left w:val="single" w:sz="4" w:space="0" w:color="auto"/>
              <w:bottom w:val="single" w:sz="4" w:space="0" w:color="auto"/>
              <w:right w:val="single" w:sz="4" w:space="0" w:color="auto"/>
            </w:tcBorders>
            <w:vAlign w:val="center"/>
          </w:tcPr>
          <w:p w:rsidR="00330C41" w:rsidRDefault="00330C41">
            <w:pPr>
              <w:widowControl/>
              <w:spacing w:line="300" w:lineRule="exact"/>
              <w:jc w:val="left"/>
              <w:rPr>
                <w:rFonts w:ascii="仿宋" w:eastAsia="仿宋" w:hAnsi="仿宋" w:cs="仿宋"/>
                <w:kern w:val="0"/>
                <w:sz w:val="18"/>
                <w:szCs w:val="18"/>
              </w:rPr>
            </w:pPr>
          </w:p>
        </w:tc>
        <w:tc>
          <w:tcPr>
            <w:tcW w:w="829" w:type="dxa"/>
            <w:tcBorders>
              <w:top w:val="nil"/>
              <w:left w:val="nil"/>
              <w:bottom w:val="single" w:sz="4" w:space="0" w:color="auto"/>
              <w:right w:val="single" w:sz="4" w:space="0" w:color="auto"/>
            </w:tcBorders>
            <w:vAlign w:val="center"/>
          </w:tcPr>
          <w:p w:rsidR="00330C41" w:rsidRDefault="00E374EF">
            <w:pPr>
              <w:widowControl/>
              <w:spacing w:line="300" w:lineRule="exact"/>
              <w:jc w:val="center"/>
              <w:rPr>
                <w:rFonts w:ascii="仿宋" w:eastAsia="仿宋" w:hAnsi="仿宋" w:cs="仿宋"/>
                <w:kern w:val="0"/>
                <w:sz w:val="18"/>
                <w:szCs w:val="18"/>
              </w:rPr>
            </w:pPr>
            <w:r>
              <w:rPr>
                <w:rFonts w:ascii="仿宋" w:eastAsia="仿宋" w:hAnsi="仿宋" w:cs="仿宋" w:hint="eastAsia"/>
                <w:kern w:val="0"/>
                <w:sz w:val="18"/>
                <w:szCs w:val="18"/>
              </w:rPr>
              <w:t>差异系数</w:t>
            </w:r>
          </w:p>
        </w:tc>
        <w:tc>
          <w:tcPr>
            <w:tcW w:w="998" w:type="dxa"/>
            <w:tcBorders>
              <w:top w:val="nil"/>
              <w:left w:val="nil"/>
              <w:bottom w:val="single" w:sz="4" w:space="0" w:color="auto"/>
              <w:right w:val="single" w:sz="4" w:space="0" w:color="auto"/>
            </w:tcBorders>
            <w:vAlign w:val="center"/>
          </w:tcPr>
          <w:p w:rsidR="00330C41" w:rsidRDefault="00E374EF">
            <w:pPr>
              <w:widowControl/>
              <w:jc w:val="center"/>
              <w:textAlignment w:val="center"/>
              <w:rPr>
                <w:rFonts w:ascii="仿宋" w:eastAsia="仿宋" w:hAnsi="仿宋" w:cs="仿宋"/>
                <w:kern w:val="0"/>
                <w:sz w:val="18"/>
                <w:szCs w:val="18"/>
              </w:rPr>
            </w:pPr>
            <w:r>
              <w:rPr>
                <w:rFonts w:ascii="仿宋" w:eastAsia="仿宋" w:hAnsi="仿宋" w:cs="仿宋" w:hint="eastAsia"/>
                <w:kern w:val="0"/>
                <w:sz w:val="18"/>
                <w:szCs w:val="18"/>
                <w:lang w:bidi="ar"/>
              </w:rPr>
              <w:t xml:space="preserve">0.164 </w:t>
            </w:r>
          </w:p>
        </w:tc>
        <w:tc>
          <w:tcPr>
            <w:tcW w:w="981" w:type="dxa"/>
            <w:tcBorders>
              <w:top w:val="nil"/>
              <w:left w:val="nil"/>
              <w:bottom w:val="single" w:sz="4" w:space="0" w:color="auto"/>
              <w:right w:val="single" w:sz="4" w:space="0" w:color="auto"/>
            </w:tcBorders>
            <w:vAlign w:val="center"/>
          </w:tcPr>
          <w:p w:rsidR="00330C41" w:rsidRDefault="00E374EF">
            <w:pPr>
              <w:widowControl/>
              <w:jc w:val="center"/>
              <w:textAlignment w:val="center"/>
              <w:rPr>
                <w:rFonts w:ascii="仿宋" w:eastAsia="仿宋" w:hAnsi="仿宋" w:cs="仿宋"/>
                <w:kern w:val="0"/>
                <w:sz w:val="18"/>
                <w:szCs w:val="18"/>
              </w:rPr>
            </w:pPr>
            <w:r>
              <w:rPr>
                <w:rFonts w:ascii="仿宋" w:eastAsia="仿宋" w:hAnsi="仿宋" w:cs="仿宋" w:hint="eastAsia"/>
                <w:kern w:val="0"/>
                <w:sz w:val="18"/>
                <w:szCs w:val="18"/>
                <w:lang w:bidi="ar"/>
              </w:rPr>
              <w:t xml:space="preserve">0.321 </w:t>
            </w:r>
          </w:p>
        </w:tc>
        <w:tc>
          <w:tcPr>
            <w:tcW w:w="941" w:type="dxa"/>
            <w:tcBorders>
              <w:top w:val="nil"/>
              <w:left w:val="nil"/>
              <w:bottom w:val="single" w:sz="4" w:space="0" w:color="auto"/>
              <w:right w:val="single" w:sz="4" w:space="0" w:color="auto"/>
            </w:tcBorders>
            <w:vAlign w:val="center"/>
          </w:tcPr>
          <w:p w:rsidR="00330C41" w:rsidRDefault="00E374EF">
            <w:pPr>
              <w:widowControl/>
              <w:jc w:val="center"/>
              <w:textAlignment w:val="center"/>
              <w:rPr>
                <w:rFonts w:ascii="仿宋" w:eastAsia="仿宋" w:hAnsi="仿宋" w:cs="仿宋"/>
                <w:kern w:val="0"/>
                <w:sz w:val="18"/>
                <w:szCs w:val="18"/>
              </w:rPr>
            </w:pPr>
            <w:r>
              <w:rPr>
                <w:rFonts w:ascii="仿宋" w:eastAsia="仿宋" w:hAnsi="仿宋" w:cs="仿宋" w:hint="eastAsia"/>
                <w:kern w:val="0"/>
                <w:sz w:val="18"/>
                <w:szCs w:val="18"/>
                <w:lang w:bidi="ar"/>
              </w:rPr>
              <w:t xml:space="preserve">0.244 </w:t>
            </w:r>
          </w:p>
        </w:tc>
        <w:tc>
          <w:tcPr>
            <w:tcW w:w="818" w:type="dxa"/>
            <w:tcBorders>
              <w:top w:val="nil"/>
              <w:left w:val="nil"/>
              <w:bottom w:val="single" w:sz="4" w:space="0" w:color="auto"/>
              <w:right w:val="single" w:sz="4" w:space="0" w:color="auto"/>
            </w:tcBorders>
            <w:vAlign w:val="center"/>
          </w:tcPr>
          <w:p w:rsidR="00330C41" w:rsidRDefault="00E374EF">
            <w:pPr>
              <w:widowControl/>
              <w:jc w:val="center"/>
              <w:textAlignment w:val="center"/>
              <w:rPr>
                <w:rFonts w:ascii="仿宋" w:eastAsia="仿宋" w:hAnsi="仿宋" w:cs="仿宋"/>
                <w:kern w:val="0"/>
                <w:sz w:val="18"/>
                <w:szCs w:val="18"/>
              </w:rPr>
            </w:pPr>
            <w:r>
              <w:rPr>
                <w:rFonts w:ascii="仿宋" w:eastAsia="仿宋" w:hAnsi="仿宋" w:cs="仿宋" w:hint="eastAsia"/>
                <w:kern w:val="0"/>
                <w:sz w:val="18"/>
                <w:szCs w:val="18"/>
                <w:lang w:bidi="ar"/>
              </w:rPr>
              <w:t xml:space="preserve">0.274 </w:t>
            </w:r>
          </w:p>
        </w:tc>
        <w:tc>
          <w:tcPr>
            <w:tcW w:w="873" w:type="dxa"/>
            <w:tcBorders>
              <w:top w:val="nil"/>
              <w:left w:val="nil"/>
              <w:bottom w:val="single" w:sz="4" w:space="0" w:color="auto"/>
              <w:right w:val="single" w:sz="4" w:space="0" w:color="auto"/>
            </w:tcBorders>
            <w:vAlign w:val="center"/>
          </w:tcPr>
          <w:p w:rsidR="00330C41" w:rsidRDefault="00E374EF">
            <w:pPr>
              <w:widowControl/>
              <w:jc w:val="center"/>
              <w:textAlignment w:val="center"/>
              <w:rPr>
                <w:rFonts w:ascii="仿宋" w:eastAsia="仿宋" w:hAnsi="仿宋" w:cs="仿宋"/>
                <w:kern w:val="0"/>
                <w:sz w:val="18"/>
                <w:szCs w:val="18"/>
              </w:rPr>
            </w:pPr>
            <w:r>
              <w:rPr>
                <w:rFonts w:ascii="仿宋" w:eastAsia="仿宋" w:hAnsi="仿宋" w:cs="仿宋" w:hint="eastAsia"/>
                <w:kern w:val="0"/>
                <w:sz w:val="18"/>
                <w:szCs w:val="18"/>
                <w:lang w:bidi="ar"/>
              </w:rPr>
              <w:t xml:space="preserve">0.222 </w:t>
            </w:r>
          </w:p>
        </w:tc>
        <w:tc>
          <w:tcPr>
            <w:tcW w:w="955" w:type="dxa"/>
            <w:tcBorders>
              <w:top w:val="nil"/>
              <w:left w:val="nil"/>
              <w:bottom w:val="single" w:sz="4" w:space="0" w:color="auto"/>
              <w:right w:val="single" w:sz="4" w:space="0" w:color="auto"/>
            </w:tcBorders>
            <w:vAlign w:val="center"/>
          </w:tcPr>
          <w:p w:rsidR="00330C41" w:rsidRDefault="00E374EF">
            <w:pPr>
              <w:widowControl/>
              <w:jc w:val="center"/>
              <w:textAlignment w:val="center"/>
              <w:rPr>
                <w:rFonts w:ascii="仿宋" w:eastAsia="仿宋" w:hAnsi="仿宋" w:cs="仿宋"/>
                <w:kern w:val="0"/>
                <w:sz w:val="18"/>
                <w:szCs w:val="18"/>
              </w:rPr>
            </w:pPr>
            <w:r>
              <w:rPr>
                <w:rFonts w:ascii="仿宋" w:eastAsia="仿宋" w:hAnsi="仿宋" w:cs="仿宋" w:hint="eastAsia"/>
                <w:kern w:val="0"/>
                <w:sz w:val="18"/>
                <w:szCs w:val="18"/>
                <w:lang w:bidi="ar"/>
              </w:rPr>
              <w:t xml:space="preserve">0.151 </w:t>
            </w:r>
          </w:p>
        </w:tc>
        <w:tc>
          <w:tcPr>
            <w:tcW w:w="941" w:type="dxa"/>
            <w:tcBorders>
              <w:top w:val="single" w:sz="4" w:space="0" w:color="auto"/>
              <w:left w:val="nil"/>
              <w:bottom w:val="single" w:sz="4" w:space="0" w:color="auto"/>
              <w:right w:val="single" w:sz="4" w:space="0" w:color="auto"/>
            </w:tcBorders>
            <w:vAlign w:val="center"/>
          </w:tcPr>
          <w:p w:rsidR="00330C41" w:rsidRDefault="00E374EF">
            <w:pPr>
              <w:widowControl/>
              <w:jc w:val="center"/>
              <w:textAlignment w:val="center"/>
              <w:rPr>
                <w:rFonts w:ascii="仿宋" w:eastAsia="仿宋" w:hAnsi="仿宋" w:cs="仿宋"/>
                <w:kern w:val="0"/>
                <w:sz w:val="18"/>
                <w:szCs w:val="18"/>
              </w:rPr>
            </w:pPr>
            <w:r>
              <w:rPr>
                <w:rFonts w:ascii="仿宋" w:eastAsia="仿宋" w:hAnsi="仿宋" w:cs="仿宋" w:hint="eastAsia"/>
                <w:kern w:val="0"/>
                <w:sz w:val="18"/>
                <w:szCs w:val="18"/>
                <w:lang w:bidi="ar"/>
              </w:rPr>
              <w:t xml:space="preserve">0.330 </w:t>
            </w:r>
          </w:p>
        </w:tc>
        <w:tc>
          <w:tcPr>
            <w:tcW w:w="767" w:type="dxa"/>
            <w:tcBorders>
              <w:top w:val="nil"/>
              <w:left w:val="nil"/>
              <w:bottom w:val="single" w:sz="4" w:space="0" w:color="auto"/>
              <w:right w:val="single" w:sz="4" w:space="0" w:color="auto"/>
            </w:tcBorders>
            <w:vAlign w:val="center"/>
          </w:tcPr>
          <w:p w:rsidR="00330C41" w:rsidRDefault="00E374EF">
            <w:pPr>
              <w:widowControl/>
              <w:jc w:val="center"/>
              <w:textAlignment w:val="center"/>
              <w:rPr>
                <w:rFonts w:ascii="仿宋" w:eastAsia="仿宋" w:hAnsi="仿宋" w:cs="仿宋"/>
                <w:kern w:val="0"/>
                <w:sz w:val="18"/>
                <w:szCs w:val="18"/>
              </w:rPr>
            </w:pPr>
            <w:r>
              <w:rPr>
                <w:rFonts w:ascii="仿宋" w:eastAsia="仿宋" w:hAnsi="仿宋" w:cs="仿宋" w:hint="eastAsia"/>
                <w:kern w:val="0"/>
                <w:sz w:val="18"/>
                <w:szCs w:val="18"/>
                <w:lang w:bidi="ar"/>
              </w:rPr>
              <w:t xml:space="preserve">0.244 </w:t>
            </w:r>
          </w:p>
        </w:tc>
      </w:tr>
    </w:tbl>
    <w:p w:rsidR="00330C41" w:rsidRDefault="00E374EF">
      <w:pPr>
        <w:numPr>
          <w:ilvl w:val="0"/>
          <w:numId w:val="2"/>
        </w:numPr>
        <w:adjustRightInd w:val="0"/>
        <w:snapToGrid w:val="0"/>
        <w:spacing w:line="360" w:lineRule="auto"/>
        <w:ind w:firstLineChars="200" w:firstLine="602"/>
        <w:rPr>
          <w:rFonts w:ascii="仿宋" w:eastAsia="仿宋" w:hAnsi="仿宋" w:cs="仿宋"/>
          <w:b/>
          <w:sz w:val="30"/>
          <w:szCs w:val="30"/>
        </w:rPr>
      </w:pPr>
      <w:r>
        <w:rPr>
          <w:rFonts w:ascii="仿宋" w:eastAsia="仿宋" w:hAnsi="仿宋" w:cs="仿宋"/>
          <w:b/>
          <w:sz w:val="30"/>
          <w:szCs w:val="30"/>
        </w:rPr>
        <w:t>补充教学资源，推进</w:t>
      </w:r>
      <w:r>
        <w:rPr>
          <w:rFonts w:ascii="仿宋" w:eastAsia="仿宋" w:hAnsi="仿宋" w:cs="仿宋" w:hint="eastAsia"/>
          <w:b/>
          <w:sz w:val="30"/>
          <w:szCs w:val="30"/>
        </w:rPr>
        <w:t>办学条件</w:t>
      </w:r>
      <w:r>
        <w:rPr>
          <w:rFonts w:ascii="仿宋" w:eastAsia="仿宋" w:hAnsi="仿宋" w:cs="仿宋"/>
          <w:b/>
          <w:sz w:val="30"/>
          <w:szCs w:val="30"/>
        </w:rPr>
        <w:t>改善</w:t>
      </w:r>
    </w:p>
    <w:p w:rsidR="00330C41" w:rsidRDefault="00E374EF">
      <w:pPr>
        <w:adjustRightInd w:val="0"/>
        <w:snapToGrid w:val="0"/>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滨江区以高水平优质均衡发展为目标，</w:t>
      </w:r>
      <w:r>
        <w:rPr>
          <w:rFonts w:ascii="仿宋" w:eastAsia="仿宋" w:hAnsi="仿宋" w:cs="仿宋"/>
          <w:bCs/>
          <w:sz w:val="30"/>
          <w:szCs w:val="30"/>
        </w:rPr>
        <w:t>为补足教育资源，近年来一直在</w:t>
      </w:r>
      <w:r>
        <w:rPr>
          <w:rFonts w:ascii="仿宋" w:eastAsia="仿宋" w:hAnsi="仿宋" w:cs="仿宋" w:hint="eastAsia"/>
          <w:bCs/>
          <w:sz w:val="30"/>
          <w:szCs w:val="30"/>
        </w:rPr>
        <w:t>高标准建设新学校，</w:t>
      </w:r>
      <w:r>
        <w:rPr>
          <w:rFonts w:ascii="仿宋" w:eastAsia="仿宋" w:hAnsi="仿宋" w:cs="仿宋"/>
          <w:bCs/>
          <w:sz w:val="30"/>
          <w:szCs w:val="30"/>
        </w:rPr>
        <w:t>同时</w:t>
      </w:r>
      <w:r>
        <w:rPr>
          <w:rFonts w:ascii="仿宋" w:eastAsia="仿宋" w:hAnsi="仿宋" w:cs="仿宋" w:hint="eastAsia"/>
          <w:bCs/>
          <w:sz w:val="30"/>
          <w:szCs w:val="30"/>
        </w:rPr>
        <w:t>不断加大老</w:t>
      </w:r>
      <w:r>
        <w:rPr>
          <w:rFonts w:ascii="仿宋" w:eastAsia="仿宋" w:hAnsi="仿宋" w:cs="仿宋"/>
          <w:bCs/>
          <w:sz w:val="30"/>
          <w:szCs w:val="30"/>
        </w:rPr>
        <w:t>旧学校的</w:t>
      </w:r>
      <w:r>
        <w:rPr>
          <w:rFonts w:ascii="仿宋" w:eastAsia="仿宋" w:hAnsi="仿宋" w:cs="仿宋" w:hint="eastAsia"/>
          <w:bCs/>
          <w:sz w:val="30"/>
          <w:szCs w:val="30"/>
        </w:rPr>
        <w:t>维修改造力度，</w:t>
      </w:r>
      <w:r>
        <w:rPr>
          <w:rFonts w:ascii="仿宋" w:eastAsia="仿宋" w:hAnsi="仿宋" w:cs="仿宋" w:hint="eastAsia"/>
          <w:bCs/>
          <w:sz w:val="30"/>
          <w:szCs w:val="30"/>
        </w:rPr>
        <w:t>2020-2022</w:t>
      </w:r>
      <w:r>
        <w:rPr>
          <w:rFonts w:ascii="仿宋" w:eastAsia="仿宋" w:hAnsi="仿宋" w:cs="仿宋" w:hint="eastAsia"/>
          <w:bCs/>
          <w:sz w:val="30"/>
          <w:szCs w:val="30"/>
        </w:rPr>
        <w:t>年分别投入维修基金</w:t>
      </w:r>
      <w:r>
        <w:rPr>
          <w:rFonts w:ascii="仿宋" w:eastAsia="仿宋" w:hAnsi="仿宋" w:cs="仿宋" w:hint="eastAsia"/>
          <w:bCs/>
          <w:sz w:val="30"/>
          <w:szCs w:val="30"/>
        </w:rPr>
        <w:t>3850</w:t>
      </w:r>
      <w:r>
        <w:rPr>
          <w:rFonts w:ascii="仿宋" w:eastAsia="仿宋" w:hAnsi="仿宋" w:cs="仿宋" w:hint="eastAsia"/>
          <w:bCs/>
          <w:sz w:val="30"/>
          <w:szCs w:val="30"/>
        </w:rPr>
        <w:t>万元、</w:t>
      </w:r>
      <w:r>
        <w:rPr>
          <w:rFonts w:ascii="仿宋" w:eastAsia="仿宋" w:hAnsi="仿宋" w:cs="仿宋" w:hint="eastAsia"/>
          <w:bCs/>
          <w:sz w:val="30"/>
          <w:szCs w:val="30"/>
        </w:rPr>
        <w:t>7870</w:t>
      </w:r>
      <w:r>
        <w:rPr>
          <w:rFonts w:ascii="仿宋" w:eastAsia="仿宋" w:hAnsi="仿宋" w:cs="仿宋" w:hint="eastAsia"/>
          <w:bCs/>
          <w:sz w:val="30"/>
          <w:szCs w:val="30"/>
        </w:rPr>
        <w:t>万元、</w:t>
      </w:r>
      <w:r>
        <w:rPr>
          <w:rFonts w:ascii="仿宋" w:eastAsia="仿宋" w:hAnsi="仿宋" w:cs="仿宋" w:hint="eastAsia"/>
          <w:bCs/>
          <w:sz w:val="30"/>
          <w:szCs w:val="30"/>
        </w:rPr>
        <w:t>3500</w:t>
      </w:r>
      <w:r>
        <w:rPr>
          <w:rFonts w:ascii="仿宋" w:eastAsia="仿宋" w:hAnsi="仿宋" w:cs="仿宋" w:hint="eastAsia"/>
          <w:bCs/>
          <w:sz w:val="30"/>
          <w:szCs w:val="30"/>
        </w:rPr>
        <w:t>万元</w:t>
      </w:r>
      <w:r>
        <w:rPr>
          <w:rFonts w:ascii="仿宋" w:eastAsia="仿宋" w:hAnsi="仿宋" w:cs="仿宋"/>
          <w:bCs/>
          <w:sz w:val="30"/>
          <w:szCs w:val="30"/>
        </w:rPr>
        <w:t>。通过资源补充和设施改造，基本实现</w:t>
      </w:r>
      <w:r>
        <w:rPr>
          <w:rFonts w:ascii="仿宋" w:eastAsia="仿宋" w:hAnsi="仿宋" w:cs="仿宋" w:hint="eastAsia"/>
          <w:bCs/>
          <w:sz w:val="30"/>
          <w:szCs w:val="30"/>
        </w:rPr>
        <w:t>滨江区老百姓家门口的每一所学校（幼儿园）都是优质校园。</w:t>
      </w:r>
      <w:r>
        <w:rPr>
          <w:rFonts w:ascii="仿宋" w:eastAsia="仿宋" w:hAnsi="仿宋" w:cs="仿宋"/>
          <w:bCs/>
          <w:sz w:val="30"/>
          <w:szCs w:val="30"/>
        </w:rPr>
        <w:t>在设施设备配备上，滨江区</w:t>
      </w:r>
      <w:r>
        <w:rPr>
          <w:rFonts w:ascii="仿宋" w:eastAsia="仿宋" w:hAnsi="仿宋" w:cs="仿宋" w:hint="eastAsia"/>
          <w:bCs/>
          <w:sz w:val="30"/>
          <w:szCs w:val="30"/>
        </w:rPr>
        <w:t>中小学</w:t>
      </w:r>
      <w:r>
        <w:rPr>
          <w:rFonts w:ascii="仿宋" w:eastAsia="仿宋" w:hAnsi="仿宋" w:cs="仿宋"/>
          <w:bCs/>
          <w:sz w:val="30"/>
          <w:szCs w:val="30"/>
        </w:rPr>
        <w:t>一直</w:t>
      </w:r>
      <w:r>
        <w:rPr>
          <w:rFonts w:ascii="仿宋" w:eastAsia="仿宋" w:hAnsi="仿宋" w:cs="仿宋" w:hint="eastAsia"/>
          <w:bCs/>
          <w:sz w:val="30"/>
          <w:szCs w:val="30"/>
        </w:rPr>
        <w:t>按</w:t>
      </w:r>
      <w:r>
        <w:rPr>
          <w:rFonts w:ascii="仿宋" w:eastAsia="仿宋" w:hAnsi="仿宋" w:cs="仿宋"/>
          <w:bCs/>
          <w:sz w:val="30"/>
          <w:szCs w:val="30"/>
        </w:rPr>
        <w:t>照</w:t>
      </w:r>
      <w:r>
        <w:rPr>
          <w:rFonts w:ascii="仿宋" w:eastAsia="仿宋" w:hAnsi="仿宋" w:cs="仿宋" w:hint="eastAsia"/>
          <w:bCs/>
          <w:sz w:val="30"/>
          <w:szCs w:val="30"/>
        </w:rPr>
        <w:t>“浙江省中小学实验室标准”配置实验室及器材，充分保障实验教学条件。</w:t>
      </w:r>
      <w:r>
        <w:rPr>
          <w:rFonts w:ascii="仿宋" w:eastAsia="仿宋" w:hAnsi="仿宋" w:cs="仿宋" w:hint="eastAsia"/>
          <w:bCs/>
          <w:sz w:val="30"/>
          <w:szCs w:val="30"/>
        </w:rPr>
        <w:t>2020-2022</w:t>
      </w:r>
      <w:r>
        <w:rPr>
          <w:rFonts w:ascii="仿宋" w:eastAsia="仿宋" w:hAnsi="仿宋" w:cs="仿宋" w:hint="eastAsia"/>
          <w:bCs/>
          <w:sz w:val="30"/>
          <w:szCs w:val="30"/>
        </w:rPr>
        <w:t>年分别投入设备采购专项资金</w:t>
      </w:r>
      <w:r>
        <w:rPr>
          <w:rFonts w:ascii="仿宋" w:eastAsia="仿宋" w:hAnsi="仿宋" w:cs="仿宋" w:hint="eastAsia"/>
          <w:bCs/>
          <w:sz w:val="30"/>
          <w:szCs w:val="30"/>
        </w:rPr>
        <w:t>11050</w:t>
      </w:r>
      <w:r>
        <w:rPr>
          <w:rFonts w:ascii="仿宋" w:eastAsia="仿宋" w:hAnsi="仿宋" w:cs="仿宋" w:hint="eastAsia"/>
          <w:bCs/>
          <w:sz w:val="30"/>
          <w:szCs w:val="30"/>
        </w:rPr>
        <w:t>万元、</w:t>
      </w:r>
      <w:r>
        <w:rPr>
          <w:rFonts w:ascii="仿宋" w:eastAsia="仿宋" w:hAnsi="仿宋" w:cs="仿宋" w:hint="eastAsia"/>
          <w:bCs/>
          <w:sz w:val="30"/>
          <w:szCs w:val="30"/>
        </w:rPr>
        <w:t>9878</w:t>
      </w:r>
      <w:r>
        <w:rPr>
          <w:rFonts w:ascii="仿宋" w:eastAsia="仿宋" w:hAnsi="仿宋" w:cs="仿宋" w:hint="eastAsia"/>
          <w:bCs/>
          <w:sz w:val="30"/>
          <w:szCs w:val="30"/>
        </w:rPr>
        <w:t>万元、</w:t>
      </w:r>
      <w:r>
        <w:rPr>
          <w:rFonts w:ascii="仿宋" w:eastAsia="仿宋" w:hAnsi="仿宋" w:cs="仿宋" w:hint="eastAsia"/>
          <w:bCs/>
          <w:sz w:val="30"/>
          <w:szCs w:val="30"/>
        </w:rPr>
        <w:t>10121</w:t>
      </w:r>
      <w:r>
        <w:rPr>
          <w:rFonts w:ascii="仿宋" w:eastAsia="仿宋" w:hAnsi="仿宋" w:cs="仿宋" w:hint="eastAsia"/>
          <w:bCs/>
          <w:sz w:val="30"/>
          <w:szCs w:val="30"/>
        </w:rPr>
        <w:t>万元，实现教育装备水平现代化、均衡化。特殊教育学校“浦乐单元培智学校”于</w:t>
      </w:r>
      <w:r>
        <w:rPr>
          <w:rFonts w:ascii="仿宋" w:eastAsia="仿宋" w:hAnsi="仿宋" w:cs="仿宋" w:hint="eastAsia"/>
          <w:bCs/>
          <w:sz w:val="30"/>
          <w:szCs w:val="30"/>
        </w:rPr>
        <w:t>2020</w:t>
      </w:r>
      <w:r>
        <w:rPr>
          <w:rFonts w:ascii="仿宋" w:eastAsia="仿宋" w:hAnsi="仿宋" w:cs="仿宋" w:hint="eastAsia"/>
          <w:bCs/>
          <w:sz w:val="30"/>
          <w:szCs w:val="30"/>
        </w:rPr>
        <w:t>年启动，</w:t>
      </w:r>
      <w:r>
        <w:rPr>
          <w:rFonts w:ascii="仿宋" w:eastAsia="仿宋" w:hAnsi="仿宋" w:cs="仿宋" w:hint="eastAsia"/>
          <w:bCs/>
          <w:sz w:val="30"/>
          <w:szCs w:val="30"/>
        </w:rPr>
        <w:t>2021</w:t>
      </w:r>
      <w:r>
        <w:rPr>
          <w:rFonts w:ascii="仿宋" w:eastAsia="仿宋" w:hAnsi="仿宋" w:cs="仿宋" w:hint="eastAsia"/>
          <w:bCs/>
          <w:sz w:val="30"/>
          <w:szCs w:val="30"/>
        </w:rPr>
        <w:t>年完成工程招标并开工建设，计划</w:t>
      </w:r>
      <w:r>
        <w:rPr>
          <w:rFonts w:ascii="仿宋" w:eastAsia="仿宋" w:hAnsi="仿宋" w:cs="仿宋" w:hint="eastAsia"/>
          <w:bCs/>
          <w:sz w:val="30"/>
          <w:szCs w:val="30"/>
        </w:rPr>
        <w:t>2024</w:t>
      </w:r>
      <w:r>
        <w:rPr>
          <w:rFonts w:ascii="仿宋" w:eastAsia="仿宋" w:hAnsi="仿宋" w:cs="仿宋" w:hint="eastAsia"/>
          <w:bCs/>
          <w:sz w:val="30"/>
          <w:szCs w:val="30"/>
        </w:rPr>
        <w:t>年完工。</w:t>
      </w:r>
    </w:p>
    <w:p w:rsidR="00330C41" w:rsidRDefault="00E374EF">
      <w:pPr>
        <w:numPr>
          <w:ilvl w:val="0"/>
          <w:numId w:val="2"/>
        </w:numPr>
        <w:adjustRightInd w:val="0"/>
        <w:snapToGrid w:val="0"/>
        <w:spacing w:line="360" w:lineRule="auto"/>
        <w:ind w:firstLineChars="200" w:firstLine="602"/>
        <w:rPr>
          <w:rFonts w:ascii="仿宋" w:eastAsia="仿宋" w:hAnsi="仿宋" w:cs="仿宋"/>
          <w:b/>
          <w:sz w:val="30"/>
          <w:szCs w:val="30"/>
        </w:rPr>
      </w:pPr>
      <w:r>
        <w:rPr>
          <w:rFonts w:ascii="仿宋" w:eastAsia="仿宋" w:hAnsi="仿宋" w:cs="仿宋" w:hint="eastAsia"/>
          <w:b/>
          <w:sz w:val="30"/>
          <w:szCs w:val="30"/>
        </w:rPr>
        <w:t>积极改革创新，助力</w:t>
      </w:r>
      <w:r>
        <w:rPr>
          <w:rFonts w:ascii="仿宋" w:eastAsia="仿宋" w:hAnsi="仿宋" w:cs="仿宋"/>
          <w:b/>
          <w:sz w:val="30"/>
          <w:szCs w:val="30"/>
        </w:rPr>
        <w:t>实现</w:t>
      </w:r>
      <w:r>
        <w:rPr>
          <w:rFonts w:ascii="仿宋" w:eastAsia="仿宋" w:hAnsi="仿宋" w:cs="仿宋" w:hint="eastAsia"/>
          <w:b/>
          <w:sz w:val="30"/>
          <w:szCs w:val="30"/>
        </w:rPr>
        <w:t>共同富裕。</w:t>
      </w:r>
    </w:p>
    <w:p w:rsidR="00330C41" w:rsidRDefault="00E374EF">
      <w:pPr>
        <w:adjustRightInd w:val="0"/>
        <w:snapToGrid w:val="0"/>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出台《高新区（滨江）奋力推进高质量发展打造共同富裕实践</w:t>
      </w:r>
      <w:r>
        <w:rPr>
          <w:rFonts w:ascii="仿宋" w:eastAsia="仿宋" w:hAnsi="仿宋" w:cs="仿宋" w:hint="eastAsia"/>
          <w:bCs/>
          <w:sz w:val="30"/>
          <w:szCs w:val="30"/>
        </w:rPr>
        <w:lastRenderedPageBreak/>
        <w:t>样板（</w:t>
      </w:r>
      <w:r>
        <w:rPr>
          <w:rFonts w:ascii="仿宋" w:eastAsia="仿宋" w:hAnsi="仿宋" w:cs="仿宋" w:hint="eastAsia"/>
          <w:bCs/>
          <w:sz w:val="30"/>
          <w:szCs w:val="30"/>
        </w:rPr>
        <w:t>2021</w:t>
      </w:r>
      <w:r>
        <w:rPr>
          <w:rFonts w:ascii="仿宋" w:eastAsia="仿宋" w:hAnsi="仿宋" w:cs="仿宋" w:hint="eastAsia"/>
          <w:bCs/>
          <w:sz w:val="30"/>
          <w:szCs w:val="30"/>
        </w:rPr>
        <w:t>—</w:t>
      </w:r>
      <w:r>
        <w:rPr>
          <w:rFonts w:ascii="仿宋" w:eastAsia="仿宋" w:hAnsi="仿宋" w:cs="仿宋" w:hint="eastAsia"/>
          <w:bCs/>
          <w:sz w:val="30"/>
          <w:szCs w:val="30"/>
        </w:rPr>
        <w:t>2025</w:t>
      </w:r>
      <w:r>
        <w:rPr>
          <w:rFonts w:ascii="仿宋" w:eastAsia="仿宋" w:hAnsi="仿宋" w:cs="仿宋" w:hint="eastAsia"/>
          <w:bCs/>
          <w:sz w:val="30"/>
          <w:szCs w:val="30"/>
        </w:rPr>
        <w:t>年）》，积极推</w:t>
      </w:r>
      <w:r>
        <w:rPr>
          <w:rFonts w:ascii="仿宋" w:eastAsia="仿宋" w:hAnsi="仿宋" w:cs="仿宋" w:hint="eastAsia"/>
          <w:bCs/>
          <w:sz w:val="30"/>
          <w:szCs w:val="30"/>
        </w:rPr>
        <w:t>进教育共富。“</w:t>
      </w:r>
      <w:r>
        <w:rPr>
          <w:rFonts w:ascii="Times New Roman" w:eastAsia="仿宋_GB2312" w:hAnsi="Times New Roman" w:cs="Times New Roman" w:hint="eastAsia"/>
          <w:sz w:val="32"/>
          <w:szCs w:val="32"/>
          <w:lang w:bidi="ar"/>
        </w:rPr>
        <w:t>嵌入式幼儿园”“通学路云守护</w:t>
      </w:r>
      <w:r>
        <w:rPr>
          <w:rFonts w:ascii="仿宋" w:eastAsia="仿宋" w:hAnsi="仿宋" w:cs="仿宋" w:hint="eastAsia"/>
          <w:bCs/>
          <w:sz w:val="30"/>
          <w:szCs w:val="30"/>
        </w:rPr>
        <w:t>”两个项目被列为杭州市共同富裕重大改革项目。目前，我区共有嵌入式幼儿园三所，很好地为企业职工解决孩子入学难、接送难的困难。全国首条“通学路”，以云上守护、硬件标识、志愿护学、</w:t>
      </w:r>
      <w:proofErr w:type="gramStart"/>
      <w:r>
        <w:rPr>
          <w:rFonts w:ascii="仿宋" w:eastAsia="仿宋" w:hAnsi="仿宋" w:cs="仿宋" w:hint="eastAsia"/>
          <w:bCs/>
          <w:sz w:val="30"/>
          <w:szCs w:val="30"/>
        </w:rPr>
        <w:t>家校社协同</w:t>
      </w:r>
      <w:proofErr w:type="gramEnd"/>
      <w:r>
        <w:rPr>
          <w:rFonts w:ascii="仿宋" w:eastAsia="仿宋" w:hAnsi="仿宋" w:cs="仿宋" w:hint="eastAsia"/>
          <w:bCs/>
          <w:sz w:val="30"/>
          <w:szCs w:val="30"/>
        </w:rPr>
        <w:t>等四大系统编织“通学路”安全网，打造家、校、社教育共同体。《上下学“云守护”杭州滨江开通全国首条“通学路”》被新华社、浙江日报、杭州日报等</w:t>
      </w:r>
      <w:r>
        <w:rPr>
          <w:rFonts w:ascii="仿宋" w:eastAsia="仿宋" w:hAnsi="仿宋" w:cs="仿宋" w:hint="eastAsia"/>
          <w:bCs/>
          <w:sz w:val="30"/>
          <w:szCs w:val="30"/>
        </w:rPr>
        <w:t>30</w:t>
      </w:r>
      <w:r>
        <w:rPr>
          <w:rFonts w:ascii="仿宋" w:eastAsia="仿宋" w:hAnsi="仿宋" w:cs="仿宋" w:hint="eastAsia"/>
          <w:bCs/>
          <w:sz w:val="30"/>
          <w:szCs w:val="30"/>
        </w:rPr>
        <w:t>余家国家、省、市级媒体相继报道。</w:t>
      </w:r>
    </w:p>
    <w:p w:rsidR="00330C41" w:rsidRDefault="00E374EF">
      <w:pPr>
        <w:numPr>
          <w:ilvl w:val="0"/>
          <w:numId w:val="2"/>
        </w:numPr>
        <w:adjustRightInd w:val="0"/>
        <w:snapToGrid w:val="0"/>
        <w:spacing w:line="360" w:lineRule="auto"/>
        <w:ind w:firstLineChars="200" w:firstLine="602"/>
        <w:rPr>
          <w:rFonts w:ascii="仿宋" w:eastAsia="仿宋" w:hAnsi="仿宋" w:cs="仿宋"/>
          <w:b/>
          <w:sz w:val="30"/>
          <w:szCs w:val="30"/>
        </w:rPr>
      </w:pPr>
      <w:r>
        <w:rPr>
          <w:rFonts w:ascii="仿宋" w:eastAsia="仿宋" w:hAnsi="仿宋" w:cs="仿宋" w:hint="eastAsia"/>
          <w:b/>
          <w:sz w:val="30"/>
          <w:szCs w:val="30"/>
        </w:rPr>
        <w:t>重视</w:t>
      </w:r>
      <w:r>
        <w:rPr>
          <w:rFonts w:ascii="仿宋" w:eastAsia="仿宋" w:hAnsi="仿宋" w:cs="仿宋"/>
          <w:b/>
          <w:sz w:val="30"/>
          <w:szCs w:val="30"/>
        </w:rPr>
        <w:t>安全工作，确保</w:t>
      </w:r>
      <w:r>
        <w:rPr>
          <w:rFonts w:ascii="仿宋" w:eastAsia="仿宋" w:hAnsi="仿宋" w:cs="仿宋" w:hint="eastAsia"/>
          <w:b/>
          <w:sz w:val="30"/>
          <w:szCs w:val="30"/>
        </w:rPr>
        <w:t>校园平安有序</w:t>
      </w:r>
    </w:p>
    <w:p w:rsidR="00330C41" w:rsidRDefault="00E374EF">
      <w:pPr>
        <w:adjustRightInd w:val="0"/>
        <w:snapToGrid w:val="0"/>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成立以区委书记为组长的校园安全工作专班，定期研究部署安全工作，出台“护校安园提质扩面工作方案”“校园安全专项整顿工作方案”等文件，校园安全治理成效纳入平安考核。全区</w:t>
      </w:r>
      <w:r>
        <w:rPr>
          <w:rFonts w:ascii="仿宋" w:eastAsia="仿宋" w:hAnsi="仿宋" w:cs="仿宋" w:hint="eastAsia"/>
          <w:bCs/>
          <w:sz w:val="30"/>
          <w:szCs w:val="30"/>
        </w:rPr>
        <w:t>16</w:t>
      </w:r>
      <w:r>
        <w:rPr>
          <w:rFonts w:ascii="仿宋" w:eastAsia="仿宋" w:hAnsi="仿宋" w:cs="仿宋" w:hint="eastAsia"/>
          <w:bCs/>
          <w:sz w:val="30"/>
          <w:szCs w:val="30"/>
        </w:rPr>
        <w:t>部门参与校园安全保障工作，分工明确、责任压实。教育局推出校园周边安全综合治理长效机制，并积极组织部门联动、明察暗访、专业指导、交叉互查等活动，推进机制落实。教育局指导各类学校以丰富的形式开展反邪教、防诈骗、防欺凌、防溺水等安全教育，落实道德与法治课程，积极开展普法教育。区财政专项拨款</w:t>
      </w:r>
      <w:r>
        <w:rPr>
          <w:rFonts w:ascii="仿宋" w:eastAsia="仿宋" w:hAnsi="仿宋" w:cs="仿宋" w:hint="eastAsia"/>
          <w:bCs/>
          <w:sz w:val="30"/>
          <w:szCs w:val="30"/>
        </w:rPr>
        <w:t>3000</w:t>
      </w:r>
      <w:r>
        <w:rPr>
          <w:rFonts w:ascii="仿宋" w:eastAsia="仿宋" w:hAnsi="仿宋" w:cs="仿宋" w:hint="eastAsia"/>
          <w:bCs/>
          <w:sz w:val="30"/>
          <w:szCs w:val="30"/>
        </w:rPr>
        <w:t>余万用于校园安</w:t>
      </w:r>
      <w:proofErr w:type="gramStart"/>
      <w:r>
        <w:rPr>
          <w:rFonts w:ascii="仿宋" w:eastAsia="仿宋" w:hAnsi="仿宋" w:cs="仿宋" w:hint="eastAsia"/>
          <w:bCs/>
          <w:sz w:val="30"/>
          <w:szCs w:val="30"/>
        </w:rPr>
        <w:t>保队伍</w:t>
      </w:r>
      <w:proofErr w:type="gramEnd"/>
      <w:r>
        <w:rPr>
          <w:rFonts w:ascii="仿宋" w:eastAsia="仿宋" w:hAnsi="仿宋" w:cs="仿宋" w:hint="eastAsia"/>
          <w:bCs/>
          <w:sz w:val="30"/>
          <w:szCs w:val="30"/>
        </w:rPr>
        <w:t>建设。目前，</w:t>
      </w:r>
      <w:r>
        <w:rPr>
          <w:rFonts w:ascii="仿宋" w:eastAsia="仿宋" w:hAnsi="仿宋" w:cs="仿宋" w:hint="eastAsia"/>
          <w:bCs/>
          <w:sz w:val="30"/>
          <w:szCs w:val="30"/>
        </w:rPr>
        <w:t>100%</w:t>
      </w:r>
      <w:r>
        <w:rPr>
          <w:rFonts w:ascii="仿宋" w:eastAsia="仿宋" w:hAnsi="仿宋" w:cs="仿宋" w:hint="eastAsia"/>
          <w:bCs/>
          <w:sz w:val="30"/>
          <w:szCs w:val="30"/>
        </w:rPr>
        <w:t>学校配齐专职</w:t>
      </w:r>
      <w:r>
        <w:rPr>
          <w:rFonts w:ascii="仿宋" w:eastAsia="仿宋" w:hAnsi="仿宋" w:cs="仿宋" w:hint="eastAsia"/>
          <w:bCs/>
          <w:sz w:val="30"/>
          <w:szCs w:val="30"/>
        </w:rPr>
        <w:t>保安员、设置一键式紧急报警、视频监控系统与公安联网和“护学岗”设置。加强交通安全综合治理，区域无校车。制定中小学生心理高危干预工作方案，设立危机干预领导小组，成立</w:t>
      </w:r>
      <w:proofErr w:type="gramStart"/>
      <w:r>
        <w:rPr>
          <w:rFonts w:ascii="仿宋" w:eastAsia="仿宋" w:hAnsi="仿宋" w:cs="仿宋" w:hint="eastAsia"/>
          <w:bCs/>
          <w:sz w:val="30"/>
          <w:szCs w:val="30"/>
        </w:rPr>
        <w:t>家校社协同</w:t>
      </w:r>
      <w:proofErr w:type="gramEnd"/>
      <w:r>
        <w:rPr>
          <w:rFonts w:ascii="仿宋" w:eastAsia="仿宋" w:hAnsi="仿宋" w:cs="仿宋" w:hint="eastAsia"/>
          <w:bCs/>
          <w:sz w:val="30"/>
          <w:szCs w:val="30"/>
        </w:rPr>
        <w:t>育人中心，建立中小学身心健康数字平台，发布“滨江区心理健康教育家长</w:t>
      </w:r>
      <w:r>
        <w:rPr>
          <w:rFonts w:ascii="仿宋" w:eastAsia="仿宋" w:hAnsi="仿宋" w:cs="仿宋" w:hint="eastAsia"/>
          <w:bCs/>
          <w:sz w:val="30"/>
          <w:szCs w:val="30"/>
        </w:rPr>
        <w:t>72</w:t>
      </w:r>
      <w:r>
        <w:rPr>
          <w:rFonts w:ascii="仿宋" w:eastAsia="仿宋" w:hAnsi="仿宋" w:cs="仿宋" w:hint="eastAsia"/>
          <w:bCs/>
          <w:sz w:val="30"/>
          <w:szCs w:val="30"/>
        </w:rPr>
        <w:t>课”，定期开展中小学心理高危学生筛查工作。全区学校教师心理健康持证率</w:t>
      </w:r>
      <w:r>
        <w:rPr>
          <w:rFonts w:ascii="仿宋" w:eastAsia="仿宋" w:hAnsi="仿宋" w:cs="仿宋" w:hint="eastAsia"/>
          <w:bCs/>
          <w:sz w:val="30"/>
          <w:szCs w:val="30"/>
        </w:rPr>
        <w:t>90%</w:t>
      </w:r>
      <w:r>
        <w:rPr>
          <w:rFonts w:ascii="仿宋" w:eastAsia="仿宋" w:hAnsi="仿宋" w:cs="仿宋" w:hint="eastAsia"/>
          <w:bCs/>
          <w:sz w:val="30"/>
          <w:szCs w:val="30"/>
        </w:rPr>
        <w:t>以上，扎实做好学生心理的</w:t>
      </w:r>
      <w:proofErr w:type="gramStart"/>
      <w:r>
        <w:rPr>
          <w:rFonts w:ascii="仿宋" w:eastAsia="仿宋" w:hAnsi="仿宋" w:cs="仿宋" w:hint="eastAsia"/>
          <w:bCs/>
          <w:sz w:val="30"/>
          <w:szCs w:val="30"/>
        </w:rPr>
        <w:t>个</w:t>
      </w:r>
      <w:proofErr w:type="gramEnd"/>
      <w:r>
        <w:rPr>
          <w:rFonts w:ascii="仿宋" w:eastAsia="仿宋" w:hAnsi="仿宋" w:cs="仿宋" w:hint="eastAsia"/>
          <w:bCs/>
          <w:sz w:val="30"/>
          <w:szCs w:val="30"/>
        </w:rPr>
        <w:t>辅、</w:t>
      </w:r>
      <w:proofErr w:type="gramStart"/>
      <w:r>
        <w:rPr>
          <w:rFonts w:ascii="仿宋" w:eastAsia="仿宋" w:hAnsi="仿宋" w:cs="仿宋" w:hint="eastAsia"/>
          <w:bCs/>
          <w:sz w:val="30"/>
          <w:szCs w:val="30"/>
        </w:rPr>
        <w:t>团辅和</w:t>
      </w:r>
      <w:proofErr w:type="gramEnd"/>
      <w:r>
        <w:rPr>
          <w:rFonts w:ascii="仿宋" w:eastAsia="仿宋" w:hAnsi="仿宋" w:cs="仿宋" w:hint="eastAsia"/>
          <w:bCs/>
          <w:sz w:val="30"/>
          <w:szCs w:val="30"/>
        </w:rPr>
        <w:t>健康心理教育、</w:t>
      </w:r>
      <w:r>
        <w:rPr>
          <w:rFonts w:ascii="仿宋" w:eastAsia="仿宋" w:hAnsi="仿宋" w:cs="仿宋" w:hint="eastAsia"/>
          <w:bCs/>
          <w:sz w:val="30"/>
          <w:szCs w:val="30"/>
        </w:rPr>
        <w:lastRenderedPageBreak/>
        <w:t>宣传工作。</w:t>
      </w:r>
      <w:r>
        <w:rPr>
          <w:rFonts w:ascii="仿宋" w:eastAsia="仿宋" w:hAnsi="仿宋" w:cs="仿宋" w:hint="eastAsia"/>
          <w:bCs/>
          <w:sz w:val="30"/>
          <w:szCs w:val="30"/>
        </w:rPr>
        <w:t>2021</w:t>
      </w:r>
      <w:r>
        <w:rPr>
          <w:rFonts w:ascii="仿宋" w:eastAsia="仿宋" w:hAnsi="仿宋" w:cs="仿宋" w:hint="eastAsia"/>
          <w:bCs/>
          <w:sz w:val="30"/>
          <w:szCs w:val="30"/>
        </w:rPr>
        <w:t>年，区中小学生无非正常死亡。</w:t>
      </w:r>
    </w:p>
    <w:p w:rsidR="00330C41" w:rsidRDefault="00E374EF">
      <w:pPr>
        <w:numPr>
          <w:ilvl w:val="0"/>
          <w:numId w:val="4"/>
        </w:numPr>
        <w:adjustRightInd w:val="0"/>
        <w:snapToGrid w:val="0"/>
        <w:spacing w:line="360" w:lineRule="auto"/>
        <w:ind w:leftChars="200" w:left="420"/>
        <w:rPr>
          <w:rFonts w:ascii="仿宋" w:eastAsia="仿宋" w:hAnsi="仿宋" w:cs="仿宋"/>
          <w:b/>
          <w:sz w:val="30"/>
          <w:szCs w:val="30"/>
        </w:rPr>
      </w:pPr>
      <w:r>
        <w:rPr>
          <w:rFonts w:ascii="仿宋" w:eastAsia="仿宋" w:hAnsi="仿宋" w:cs="仿宋" w:hint="eastAsia"/>
          <w:b/>
          <w:sz w:val="30"/>
          <w:szCs w:val="30"/>
        </w:rPr>
        <w:t>管理规范</w:t>
      </w:r>
    </w:p>
    <w:p w:rsidR="00330C41" w:rsidRDefault="00E374EF">
      <w:pPr>
        <w:numPr>
          <w:ilvl w:val="0"/>
          <w:numId w:val="2"/>
        </w:numPr>
        <w:adjustRightInd w:val="0"/>
        <w:snapToGrid w:val="0"/>
        <w:spacing w:line="360" w:lineRule="auto"/>
        <w:ind w:firstLineChars="200" w:firstLine="602"/>
        <w:rPr>
          <w:rFonts w:ascii="仿宋" w:eastAsia="仿宋" w:hAnsi="仿宋" w:cs="仿宋"/>
          <w:b/>
          <w:sz w:val="30"/>
          <w:szCs w:val="30"/>
        </w:rPr>
      </w:pPr>
      <w:r>
        <w:rPr>
          <w:rFonts w:ascii="仿宋" w:eastAsia="仿宋" w:hAnsi="仿宋" w:cs="仿宋" w:hint="eastAsia"/>
          <w:b/>
          <w:sz w:val="30"/>
          <w:szCs w:val="30"/>
        </w:rPr>
        <w:t>加强部门协同，落实“双减”工作要求</w:t>
      </w:r>
    </w:p>
    <w:p w:rsidR="00330C41" w:rsidRDefault="00E374EF">
      <w:pPr>
        <w:adjustRightInd w:val="0"/>
        <w:snapToGrid w:val="0"/>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党委政府专题研究“双减”工作，并将“双减”工作纳入党</w:t>
      </w:r>
      <w:r>
        <w:rPr>
          <w:rFonts w:ascii="仿宋" w:eastAsia="仿宋" w:hAnsi="仿宋" w:cs="仿宋" w:hint="eastAsia"/>
          <w:bCs/>
          <w:sz w:val="30"/>
          <w:szCs w:val="30"/>
        </w:rPr>
        <w:t>委教育工作领导小组重点任务，出台《滨江区进一步减轻义务教育阶段学生作业负担和校外培训负担的实施办法》《中共滨江区委教育工作领导小组关于成立“双减”工作领导小组的通知》</w:t>
      </w:r>
      <w:r>
        <w:rPr>
          <w:rFonts w:ascii="仿宋" w:eastAsia="仿宋" w:hAnsi="仿宋" w:cs="仿宋" w:hint="eastAsia"/>
          <w:bCs/>
          <w:sz w:val="30"/>
          <w:szCs w:val="30"/>
        </w:rPr>
        <w:t>等文件</w:t>
      </w:r>
      <w:r>
        <w:rPr>
          <w:rFonts w:ascii="仿宋" w:eastAsia="仿宋" w:hAnsi="仿宋" w:cs="仿宋" w:hint="eastAsia"/>
          <w:bCs/>
          <w:sz w:val="30"/>
          <w:szCs w:val="30"/>
        </w:rPr>
        <w:t>，确保“双减”认识到位、措施到位、落实到位。持续压减学科类校外培训机构，</w:t>
      </w:r>
      <w:r>
        <w:rPr>
          <w:rFonts w:ascii="仿宋" w:eastAsia="仿宋" w:hAnsi="仿宋" w:cs="仿宋" w:hint="eastAsia"/>
          <w:bCs/>
          <w:sz w:val="30"/>
          <w:szCs w:val="30"/>
        </w:rPr>
        <w:t>2021</w:t>
      </w:r>
      <w:r>
        <w:rPr>
          <w:rFonts w:ascii="仿宋" w:eastAsia="仿宋" w:hAnsi="仿宋" w:cs="仿宋" w:hint="eastAsia"/>
          <w:bCs/>
          <w:sz w:val="30"/>
          <w:szCs w:val="30"/>
        </w:rPr>
        <w:t>年底“一次压减”后余</w:t>
      </w:r>
      <w:r>
        <w:rPr>
          <w:rFonts w:ascii="仿宋" w:eastAsia="仿宋" w:hAnsi="仿宋" w:cs="仿宋" w:hint="eastAsia"/>
          <w:bCs/>
          <w:sz w:val="30"/>
          <w:szCs w:val="30"/>
        </w:rPr>
        <w:t>26</w:t>
      </w:r>
      <w:r>
        <w:rPr>
          <w:rFonts w:ascii="仿宋" w:eastAsia="仿宋" w:hAnsi="仿宋" w:cs="仿宋" w:hint="eastAsia"/>
          <w:bCs/>
          <w:sz w:val="30"/>
          <w:szCs w:val="30"/>
        </w:rPr>
        <w:t>家，</w:t>
      </w:r>
      <w:r>
        <w:rPr>
          <w:rFonts w:ascii="仿宋" w:eastAsia="仿宋" w:hAnsi="仿宋" w:cs="仿宋" w:hint="eastAsia"/>
          <w:bCs/>
          <w:sz w:val="30"/>
          <w:szCs w:val="30"/>
        </w:rPr>
        <w:t>2022</w:t>
      </w:r>
      <w:r>
        <w:rPr>
          <w:rFonts w:ascii="仿宋" w:eastAsia="仿宋" w:hAnsi="仿宋" w:cs="仿宋" w:hint="eastAsia"/>
          <w:bCs/>
          <w:sz w:val="30"/>
          <w:szCs w:val="30"/>
        </w:rPr>
        <w:t>年再次压减</w:t>
      </w:r>
      <w:r>
        <w:rPr>
          <w:rFonts w:ascii="仿宋" w:eastAsia="仿宋" w:hAnsi="仿宋" w:cs="仿宋" w:hint="eastAsia"/>
          <w:bCs/>
          <w:sz w:val="30"/>
          <w:szCs w:val="30"/>
        </w:rPr>
        <w:t>5</w:t>
      </w:r>
      <w:r>
        <w:rPr>
          <w:rFonts w:ascii="仿宋" w:eastAsia="仿宋" w:hAnsi="仿宋" w:cs="仿宋" w:hint="eastAsia"/>
          <w:bCs/>
          <w:sz w:val="30"/>
          <w:szCs w:val="30"/>
        </w:rPr>
        <w:t>家，目前仅剩</w:t>
      </w:r>
      <w:r>
        <w:rPr>
          <w:rFonts w:ascii="仿宋" w:eastAsia="仿宋" w:hAnsi="仿宋" w:cs="仿宋" w:hint="eastAsia"/>
          <w:bCs/>
          <w:sz w:val="30"/>
          <w:szCs w:val="30"/>
        </w:rPr>
        <w:t>21</w:t>
      </w:r>
      <w:r>
        <w:rPr>
          <w:rFonts w:ascii="仿宋" w:eastAsia="仿宋" w:hAnsi="仿宋" w:cs="仿宋" w:hint="eastAsia"/>
          <w:bCs/>
          <w:sz w:val="30"/>
          <w:szCs w:val="30"/>
        </w:rPr>
        <w:t>家。</w:t>
      </w:r>
      <w:r>
        <w:rPr>
          <w:rFonts w:ascii="仿宋" w:eastAsia="仿宋" w:hAnsi="仿宋" w:cs="仿宋" w:hint="eastAsia"/>
          <w:bCs/>
          <w:sz w:val="30"/>
          <w:szCs w:val="30"/>
        </w:rPr>
        <w:t>21</w:t>
      </w:r>
      <w:r>
        <w:rPr>
          <w:rFonts w:ascii="仿宋" w:eastAsia="仿宋" w:hAnsi="仿宋" w:cs="仿宋" w:hint="eastAsia"/>
          <w:bCs/>
          <w:sz w:val="30"/>
          <w:szCs w:val="30"/>
        </w:rPr>
        <w:t>家学科类机构</w:t>
      </w:r>
      <w:proofErr w:type="gramStart"/>
      <w:r>
        <w:rPr>
          <w:rFonts w:ascii="仿宋" w:eastAsia="仿宋" w:hAnsi="仿宋" w:cs="仿宋" w:hint="eastAsia"/>
          <w:bCs/>
          <w:sz w:val="30"/>
          <w:szCs w:val="30"/>
        </w:rPr>
        <w:t>皆按照</w:t>
      </w:r>
      <w:proofErr w:type="gramEnd"/>
      <w:r>
        <w:rPr>
          <w:rFonts w:ascii="仿宋" w:eastAsia="仿宋" w:hAnsi="仿宋" w:cs="仿宋" w:hint="eastAsia"/>
          <w:bCs/>
          <w:sz w:val="30"/>
          <w:szCs w:val="30"/>
        </w:rPr>
        <w:t>《杭州市校外培训机构预收费管理实施办法（暂行）》开设预收费专用托管账户。专户信息在“安心培训”平台公开，接受社会监督。同时严格要求各机构执行学科类机构收费标准，使用规范合</w:t>
      </w:r>
      <w:r>
        <w:rPr>
          <w:rFonts w:ascii="仿宋" w:eastAsia="仿宋" w:hAnsi="仿宋" w:cs="仿宋" w:hint="eastAsia"/>
          <w:bCs/>
          <w:sz w:val="30"/>
          <w:szCs w:val="30"/>
        </w:rPr>
        <w:t>同文本。推进非学科分类管理，</w:t>
      </w:r>
      <w:r>
        <w:rPr>
          <w:rFonts w:ascii="仿宋" w:eastAsia="仿宋" w:hAnsi="仿宋" w:cs="仿宋" w:hint="eastAsia"/>
          <w:bCs/>
          <w:sz w:val="30"/>
          <w:szCs w:val="30"/>
        </w:rPr>
        <w:t>2022</w:t>
      </w:r>
      <w:r>
        <w:rPr>
          <w:rFonts w:ascii="仿宋" w:eastAsia="仿宋" w:hAnsi="仿宋" w:cs="仿宋" w:hint="eastAsia"/>
          <w:bCs/>
          <w:sz w:val="30"/>
          <w:szCs w:val="30"/>
        </w:rPr>
        <w:t>年上半年两次召开专题会议，移交非学科机构清单，明确科技、文旅、体育等主管部门的职责。通过日常检查、“回头看”、“双随机”、“岗哨排摸”等行动出动千余人次，严厉打击隐形变异行为。建立培训机构联合处置机制，通过行政联合约谈、专班督促整改、联合</w:t>
      </w:r>
      <w:proofErr w:type="gramStart"/>
      <w:r>
        <w:rPr>
          <w:rFonts w:ascii="仿宋" w:eastAsia="仿宋" w:hAnsi="仿宋" w:cs="仿宋" w:hint="eastAsia"/>
          <w:bCs/>
          <w:sz w:val="30"/>
          <w:szCs w:val="30"/>
        </w:rPr>
        <w:t>接访稳控</w:t>
      </w:r>
      <w:proofErr w:type="gramEnd"/>
      <w:r>
        <w:rPr>
          <w:rFonts w:ascii="仿宋" w:eastAsia="仿宋" w:hAnsi="仿宋" w:cs="仿宋" w:hint="eastAsia"/>
          <w:bCs/>
          <w:sz w:val="30"/>
          <w:szCs w:val="30"/>
        </w:rPr>
        <w:t>等步骤，妥善处置“冒烟”“爆雷”问题。</w:t>
      </w:r>
      <w:r>
        <w:rPr>
          <w:rFonts w:ascii="仿宋" w:eastAsia="仿宋" w:hAnsi="仿宋" w:cs="仿宋" w:hint="eastAsia"/>
          <w:bCs/>
          <w:sz w:val="30"/>
          <w:szCs w:val="30"/>
        </w:rPr>
        <w:t>如</w:t>
      </w:r>
      <w:r>
        <w:rPr>
          <w:rFonts w:ascii="仿宋" w:eastAsia="仿宋" w:hAnsi="仿宋" w:cs="仿宋" w:hint="eastAsia"/>
          <w:bCs/>
          <w:sz w:val="30"/>
          <w:szCs w:val="30"/>
        </w:rPr>
        <w:t>帮助</w:t>
      </w:r>
      <w:r>
        <w:rPr>
          <w:rFonts w:ascii="仿宋" w:eastAsia="仿宋" w:hAnsi="仿宋" w:cs="仿宋" w:hint="eastAsia"/>
          <w:bCs/>
          <w:sz w:val="30"/>
          <w:szCs w:val="30"/>
        </w:rPr>
        <w:t>“</w:t>
      </w:r>
      <w:r>
        <w:rPr>
          <w:rFonts w:ascii="仿宋" w:eastAsia="仿宋" w:hAnsi="仿宋" w:cs="仿宋" w:hint="eastAsia"/>
          <w:bCs/>
          <w:sz w:val="30"/>
          <w:szCs w:val="30"/>
        </w:rPr>
        <w:t>旦悦</w:t>
      </w:r>
      <w:r>
        <w:rPr>
          <w:rFonts w:ascii="仿宋" w:eastAsia="仿宋" w:hAnsi="仿宋" w:cs="仿宋" w:hint="eastAsia"/>
          <w:bCs/>
          <w:sz w:val="30"/>
          <w:szCs w:val="30"/>
        </w:rPr>
        <w:t>”</w:t>
      </w:r>
      <w:r>
        <w:rPr>
          <w:rFonts w:ascii="仿宋" w:eastAsia="仿宋" w:hAnsi="仿宋" w:cs="仿宋" w:hint="eastAsia"/>
          <w:bCs/>
          <w:sz w:val="30"/>
          <w:szCs w:val="30"/>
        </w:rPr>
        <w:t>等</w:t>
      </w:r>
      <w:r>
        <w:rPr>
          <w:rFonts w:ascii="仿宋" w:eastAsia="仿宋" w:hAnsi="仿宋" w:cs="仿宋" w:hint="eastAsia"/>
          <w:bCs/>
          <w:sz w:val="30"/>
          <w:szCs w:val="30"/>
        </w:rPr>
        <w:t>公司化解退费风险</w:t>
      </w:r>
      <w:r>
        <w:rPr>
          <w:rFonts w:ascii="仿宋" w:eastAsia="仿宋" w:hAnsi="仿宋" w:cs="仿宋" w:hint="eastAsia"/>
          <w:bCs/>
          <w:sz w:val="30"/>
          <w:szCs w:val="30"/>
        </w:rPr>
        <w:t>上亿元。</w:t>
      </w:r>
      <w:r>
        <w:rPr>
          <w:rFonts w:ascii="仿宋" w:eastAsia="仿宋" w:hAnsi="仿宋" w:cs="仿宋" w:hint="eastAsia"/>
          <w:bCs/>
          <w:sz w:val="30"/>
          <w:szCs w:val="30"/>
        </w:rPr>
        <w:t>明确教师课后服务报酬标准与发放办法，</w:t>
      </w:r>
      <w:r>
        <w:rPr>
          <w:rFonts w:ascii="仿宋" w:eastAsia="仿宋" w:hAnsi="仿宋" w:cs="仿宋" w:hint="eastAsia"/>
          <w:bCs/>
          <w:sz w:val="30"/>
          <w:szCs w:val="30"/>
        </w:rPr>
        <w:t>2021</w:t>
      </w:r>
      <w:r>
        <w:rPr>
          <w:rFonts w:ascii="仿宋" w:eastAsia="仿宋" w:hAnsi="仿宋" w:cs="仿宋" w:hint="eastAsia"/>
          <w:bCs/>
          <w:sz w:val="30"/>
          <w:szCs w:val="30"/>
        </w:rPr>
        <w:t>学年中小学共计发放课后服务报酬约</w:t>
      </w:r>
      <w:r>
        <w:rPr>
          <w:rFonts w:ascii="仿宋" w:eastAsia="仿宋" w:hAnsi="仿宋" w:cs="仿宋" w:hint="eastAsia"/>
          <w:bCs/>
          <w:sz w:val="30"/>
          <w:szCs w:val="30"/>
        </w:rPr>
        <w:t>2082.30</w:t>
      </w:r>
      <w:r>
        <w:rPr>
          <w:rFonts w:ascii="仿宋" w:eastAsia="仿宋" w:hAnsi="仿宋" w:cs="仿宋" w:hint="eastAsia"/>
          <w:bCs/>
          <w:sz w:val="30"/>
          <w:szCs w:val="30"/>
        </w:rPr>
        <w:t>万元。</w:t>
      </w:r>
    </w:p>
    <w:p w:rsidR="00330C41" w:rsidRDefault="00E374EF">
      <w:pPr>
        <w:numPr>
          <w:ilvl w:val="0"/>
          <w:numId w:val="2"/>
        </w:numPr>
        <w:adjustRightInd w:val="0"/>
        <w:snapToGrid w:val="0"/>
        <w:spacing w:line="360" w:lineRule="auto"/>
        <w:ind w:firstLineChars="200" w:firstLine="602"/>
        <w:rPr>
          <w:rFonts w:ascii="仿宋" w:eastAsia="仿宋" w:hAnsi="仿宋" w:cs="仿宋"/>
          <w:b/>
          <w:sz w:val="30"/>
          <w:szCs w:val="30"/>
        </w:rPr>
      </w:pPr>
      <w:r>
        <w:rPr>
          <w:rFonts w:ascii="仿宋" w:eastAsia="仿宋" w:hAnsi="仿宋" w:cs="仿宋" w:hint="eastAsia"/>
          <w:b/>
          <w:sz w:val="30"/>
          <w:szCs w:val="30"/>
        </w:rPr>
        <w:t>落实招生政策，规范各类招生行为</w:t>
      </w:r>
    </w:p>
    <w:p w:rsidR="00330C41" w:rsidRDefault="00E374EF">
      <w:pPr>
        <w:adjustRightInd w:val="0"/>
        <w:snapToGrid w:val="0"/>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滨江区公办学校坚持就近入学原则，小学按学区招生，初中按小学对口直升的方式招生，民办学校在本区范围内招生。实行公办</w:t>
      </w:r>
      <w:r>
        <w:rPr>
          <w:rFonts w:ascii="仿宋" w:eastAsia="仿宋" w:hAnsi="仿宋" w:cs="仿宋" w:hint="eastAsia"/>
          <w:bCs/>
          <w:sz w:val="30"/>
          <w:szCs w:val="30"/>
        </w:rPr>
        <w:lastRenderedPageBreak/>
        <w:t>民办学校（</w:t>
      </w:r>
      <w:proofErr w:type="gramStart"/>
      <w:r>
        <w:rPr>
          <w:rFonts w:ascii="仿宋" w:eastAsia="仿宋" w:hAnsi="仿宋" w:cs="仿宋" w:hint="eastAsia"/>
          <w:bCs/>
          <w:sz w:val="30"/>
          <w:szCs w:val="30"/>
        </w:rPr>
        <w:t>含民转</w:t>
      </w:r>
      <w:proofErr w:type="gramEnd"/>
      <w:r>
        <w:rPr>
          <w:rFonts w:ascii="仿宋" w:eastAsia="仿宋" w:hAnsi="仿宋" w:cs="仿宋" w:hint="eastAsia"/>
          <w:bCs/>
          <w:sz w:val="30"/>
          <w:szCs w:val="30"/>
        </w:rPr>
        <w:t>公学校）同步报名，民办学校（</w:t>
      </w:r>
      <w:proofErr w:type="gramStart"/>
      <w:r>
        <w:rPr>
          <w:rFonts w:ascii="仿宋" w:eastAsia="仿宋" w:hAnsi="仿宋" w:cs="仿宋" w:hint="eastAsia"/>
          <w:bCs/>
          <w:sz w:val="30"/>
          <w:szCs w:val="30"/>
        </w:rPr>
        <w:t>含民转</w:t>
      </w:r>
      <w:proofErr w:type="gramEnd"/>
      <w:r>
        <w:rPr>
          <w:rFonts w:ascii="仿宋" w:eastAsia="仿宋" w:hAnsi="仿宋" w:cs="仿宋" w:hint="eastAsia"/>
          <w:bCs/>
          <w:sz w:val="30"/>
          <w:szCs w:val="30"/>
        </w:rPr>
        <w:t>公学校）实行百分百摇号政策，严格遵守招生规范，严禁择校等违规招生行为。</w:t>
      </w:r>
    </w:p>
    <w:p w:rsidR="00330C41" w:rsidRDefault="00E374EF">
      <w:pPr>
        <w:numPr>
          <w:ilvl w:val="0"/>
          <w:numId w:val="2"/>
        </w:numPr>
        <w:adjustRightInd w:val="0"/>
        <w:snapToGrid w:val="0"/>
        <w:spacing w:line="360" w:lineRule="auto"/>
        <w:ind w:firstLineChars="200" w:firstLine="602"/>
        <w:rPr>
          <w:rFonts w:ascii="仿宋" w:eastAsia="仿宋" w:hAnsi="仿宋" w:cs="仿宋"/>
          <w:b/>
          <w:sz w:val="30"/>
          <w:szCs w:val="30"/>
        </w:rPr>
      </w:pPr>
      <w:r>
        <w:rPr>
          <w:rFonts w:ascii="仿宋" w:eastAsia="仿宋" w:hAnsi="仿宋" w:cs="仿宋" w:hint="eastAsia"/>
          <w:b/>
          <w:sz w:val="30"/>
          <w:szCs w:val="30"/>
        </w:rPr>
        <w:t>贯彻省市精神，规范民办义务教育</w:t>
      </w:r>
    </w:p>
    <w:p w:rsidR="00330C41" w:rsidRDefault="00E374EF">
      <w:pPr>
        <w:adjustRightInd w:val="0"/>
        <w:snapToGrid w:val="0"/>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区委区政府根据省市要求印发《滨江区规范民办义务教育发展专项工作实施方案》的通知，出台一校</w:t>
      </w:r>
      <w:proofErr w:type="gramStart"/>
      <w:r>
        <w:rPr>
          <w:rFonts w:ascii="仿宋" w:eastAsia="仿宋" w:hAnsi="仿宋" w:cs="仿宋" w:hint="eastAsia"/>
          <w:bCs/>
          <w:sz w:val="30"/>
          <w:szCs w:val="30"/>
        </w:rPr>
        <w:t>一策落实</w:t>
      </w:r>
      <w:proofErr w:type="gramEnd"/>
      <w:r>
        <w:rPr>
          <w:rFonts w:ascii="仿宋" w:eastAsia="仿宋" w:hAnsi="仿宋" w:cs="仿宋" w:hint="eastAsia"/>
          <w:bCs/>
          <w:sz w:val="30"/>
          <w:szCs w:val="30"/>
        </w:rPr>
        <w:t>方案，稳妥推进民办义务教育治理工作，成效显著。</w:t>
      </w:r>
      <w:r>
        <w:rPr>
          <w:rFonts w:ascii="仿宋" w:eastAsia="仿宋" w:hAnsi="仿宋" w:cs="仿宋" w:hint="eastAsia"/>
          <w:bCs/>
          <w:sz w:val="30"/>
          <w:szCs w:val="30"/>
        </w:rPr>
        <w:t>2020</w:t>
      </w:r>
      <w:r>
        <w:rPr>
          <w:rFonts w:ascii="仿宋" w:eastAsia="仿宋" w:hAnsi="仿宋" w:cs="仿宋" w:hint="eastAsia"/>
          <w:bCs/>
          <w:sz w:val="30"/>
          <w:szCs w:val="30"/>
        </w:rPr>
        <w:t>学年区域有四所民办学校，学生数占全区义务</w:t>
      </w:r>
      <w:proofErr w:type="gramStart"/>
      <w:r>
        <w:rPr>
          <w:rFonts w:ascii="仿宋" w:eastAsia="仿宋" w:hAnsi="仿宋" w:cs="仿宋" w:hint="eastAsia"/>
          <w:bCs/>
          <w:sz w:val="30"/>
          <w:szCs w:val="30"/>
        </w:rPr>
        <w:t>段学生</w:t>
      </w:r>
      <w:proofErr w:type="gramEnd"/>
      <w:r>
        <w:rPr>
          <w:rFonts w:ascii="仿宋" w:eastAsia="仿宋" w:hAnsi="仿宋" w:cs="仿宋" w:hint="eastAsia"/>
          <w:bCs/>
          <w:sz w:val="30"/>
          <w:szCs w:val="30"/>
        </w:rPr>
        <w:t>数的</w:t>
      </w:r>
      <w:r>
        <w:rPr>
          <w:rFonts w:ascii="仿宋" w:eastAsia="仿宋" w:hAnsi="仿宋" w:cs="仿宋" w:hint="eastAsia"/>
          <w:bCs/>
          <w:sz w:val="30"/>
          <w:szCs w:val="30"/>
        </w:rPr>
        <w:t>12.05%</w:t>
      </w:r>
      <w:r>
        <w:rPr>
          <w:rFonts w:ascii="仿宋" w:eastAsia="仿宋" w:hAnsi="仿宋" w:cs="仿宋" w:hint="eastAsia"/>
          <w:bCs/>
          <w:sz w:val="30"/>
          <w:szCs w:val="30"/>
        </w:rPr>
        <w:t>。</w:t>
      </w:r>
      <w:r>
        <w:rPr>
          <w:rFonts w:ascii="仿宋" w:eastAsia="仿宋" w:hAnsi="仿宋" w:cs="仿宋" w:hint="eastAsia"/>
          <w:bCs/>
          <w:sz w:val="30"/>
          <w:szCs w:val="30"/>
        </w:rPr>
        <w:t>2021</w:t>
      </w:r>
      <w:r>
        <w:rPr>
          <w:rFonts w:ascii="仿宋" w:eastAsia="仿宋" w:hAnsi="仿宋" w:cs="仿宋" w:hint="eastAsia"/>
          <w:bCs/>
          <w:sz w:val="30"/>
          <w:szCs w:val="30"/>
        </w:rPr>
        <w:t>学年</w:t>
      </w:r>
      <w:proofErr w:type="gramStart"/>
      <w:r>
        <w:rPr>
          <w:rFonts w:ascii="仿宋" w:eastAsia="仿宋" w:hAnsi="仿宋" w:cs="仿宋" w:hint="eastAsia"/>
          <w:bCs/>
          <w:sz w:val="30"/>
          <w:szCs w:val="30"/>
        </w:rPr>
        <w:t>停办滨虹学校</w:t>
      </w:r>
      <w:proofErr w:type="gramEnd"/>
      <w:r>
        <w:rPr>
          <w:rFonts w:ascii="仿宋" w:eastAsia="仿宋" w:hAnsi="仿宋" w:cs="仿宋" w:hint="eastAsia"/>
          <w:bCs/>
          <w:sz w:val="30"/>
          <w:szCs w:val="30"/>
        </w:rPr>
        <w:t>，民办学</w:t>
      </w:r>
      <w:r>
        <w:rPr>
          <w:rFonts w:ascii="仿宋" w:eastAsia="仿宋" w:hAnsi="仿宋" w:cs="仿宋" w:hint="eastAsia"/>
          <w:bCs/>
          <w:sz w:val="30"/>
          <w:szCs w:val="30"/>
        </w:rPr>
        <w:t>校学生数占</w:t>
      </w:r>
      <w:r>
        <w:rPr>
          <w:rFonts w:ascii="仿宋" w:eastAsia="仿宋" w:hAnsi="仿宋" w:cs="仿宋" w:hint="eastAsia"/>
          <w:bCs/>
          <w:sz w:val="30"/>
          <w:szCs w:val="30"/>
        </w:rPr>
        <w:t>9.02%</w:t>
      </w:r>
      <w:r>
        <w:rPr>
          <w:rFonts w:ascii="仿宋" w:eastAsia="仿宋" w:hAnsi="仿宋" w:cs="仿宋" w:hint="eastAsia"/>
          <w:bCs/>
          <w:sz w:val="30"/>
          <w:szCs w:val="30"/>
        </w:rPr>
        <w:t>。</w:t>
      </w:r>
      <w:r>
        <w:rPr>
          <w:rFonts w:ascii="仿宋" w:eastAsia="仿宋" w:hAnsi="仿宋" w:cs="仿宋" w:hint="eastAsia"/>
          <w:bCs/>
          <w:sz w:val="30"/>
          <w:szCs w:val="30"/>
        </w:rPr>
        <w:t>2022</w:t>
      </w:r>
      <w:r>
        <w:rPr>
          <w:rFonts w:ascii="仿宋" w:eastAsia="仿宋" w:hAnsi="仿宋" w:cs="仿宋" w:hint="eastAsia"/>
          <w:bCs/>
          <w:sz w:val="30"/>
          <w:szCs w:val="30"/>
        </w:rPr>
        <w:t>年杭州二中白马</w:t>
      </w:r>
      <w:proofErr w:type="gramStart"/>
      <w:r>
        <w:rPr>
          <w:rFonts w:ascii="仿宋" w:eastAsia="仿宋" w:hAnsi="仿宋" w:cs="仿宋" w:hint="eastAsia"/>
          <w:bCs/>
          <w:sz w:val="30"/>
          <w:szCs w:val="30"/>
        </w:rPr>
        <w:t>湖学校</w:t>
      </w:r>
      <w:proofErr w:type="gramEnd"/>
      <w:r>
        <w:rPr>
          <w:rFonts w:ascii="仿宋" w:eastAsia="仿宋" w:hAnsi="仿宋" w:cs="仿宋" w:hint="eastAsia"/>
          <w:bCs/>
          <w:sz w:val="30"/>
          <w:szCs w:val="30"/>
        </w:rPr>
        <w:t>实现民转公，</w:t>
      </w:r>
      <w:proofErr w:type="gramStart"/>
      <w:r>
        <w:rPr>
          <w:rFonts w:ascii="仿宋" w:eastAsia="仿宋" w:hAnsi="仿宋" w:cs="仿宋" w:hint="eastAsia"/>
          <w:bCs/>
          <w:sz w:val="30"/>
          <w:szCs w:val="30"/>
        </w:rPr>
        <w:t>滨兰与</w:t>
      </w:r>
      <w:proofErr w:type="gramEnd"/>
      <w:r>
        <w:rPr>
          <w:rFonts w:ascii="仿宋" w:eastAsia="仿宋" w:hAnsi="仿宋" w:cs="仿宋" w:hint="eastAsia"/>
          <w:bCs/>
          <w:sz w:val="30"/>
          <w:szCs w:val="30"/>
        </w:rPr>
        <w:t>多思学校合作办学，民办学校学生总</w:t>
      </w:r>
      <w:r>
        <w:rPr>
          <w:rFonts w:ascii="仿宋" w:eastAsia="仿宋" w:hAnsi="仿宋" w:cs="仿宋" w:hint="eastAsia"/>
          <w:bCs/>
          <w:sz w:val="30"/>
          <w:szCs w:val="30"/>
        </w:rPr>
        <w:t>数已控制</w:t>
      </w:r>
      <w:r>
        <w:rPr>
          <w:rFonts w:ascii="仿宋" w:eastAsia="仿宋" w:hAnsi="仿宋" w:cs="仿宋" w:hint="eastAsia"/>
          <w:bCs/>
          <w:sz w:val="30"/>
          <w:szCs w:val="30"/>
        </w:rPr>
        <w:t>在</w:t>
      </w:r>
      <w:r>
        <w:rPr>
          <w:rFonts w:ascii="仿宋" w:eastAsia="仿宋" w:hAnsi="仿宋" w:cs="仿宋" w:hint="eastAsia"/>
          <w:bCs/>
          <w:sz w:val="30"/>
          <w:szCs w:val="30"/>
        </w:rPr>
        <w:t>4</w:t>
      </w:r>
      <w:r>
        <w:rPr>
          <w:rFonts w:ascii="仿宋" w:eastAsia="仿宋" w:hAnsi="仿宋" w:cs="仿宋" w:hint="eastAsia"/>
          <w:bCs/>
          <w:sz w:val="30"/>
          <w:szCs w:val="30"/>
        </w:rPr>
        <w:t>%</w:t>
      </w:r>
      <w:r>
        <w:rPr>
          <w:rFonts w:ascii="仿宋" w:eastAsia="仿宋" w:hAnsi="仿宋" w:cs="仿宋" w:hint="eastAsia"/>
          <w:bCs/>
          <w:sz w:val="30"/>
          <w:szCs w:val="30"/>
        </w:rPr>
        <w:t>以内。无公办教师在民办学校任教。</w:t>
      </w:r>
    </w:p>
    <w:p w:rsidR="00330C41" w:rsidRDefault="00E374EF">
      <w:pPr>
        <w:adjustRightInd w:val="0"/>
        <w:snapToGrid w:val="0"/>
        <w:spacing w:line="360" w:lineRule="auto"/>
        <w:ind w:leftChars="200" w:left="420"/>
        <w:rPr>
          <w:rFonts w:ascii="仿宋" w:eastAsia="仿宋" w:hAnsi="仿宋" w:cs="仿宋"/>
          <w:b/>
          <w:sz w:val="30"/>
          <w:szCs w:val="30"/>
        </w:rPr>
      </w:pPr>
      <w:r>
        <w:rPr>
          <w:rFonts w:ascii="仿宋" w:eastAsia="仿宋" w:hAnsi="仿宋" w:cs="仿宋" w:hint="eastAsia"/>
          <w:b/>
          <w:sz w:val="30"/>
          <w:szCs w:val="30"/>
        </w:rPr>
        <w:t>（五）人民满意</w:t>
      </w:r>
    </w:p>
    <w:p w:rsidR="00330C41" w:rsidRDefault="00E374EF">
      <w:pPr>
        <w:adjustRightInd w:val="0"/>
        <w:snapToGrid w:val="0"/>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以办人民满意的教育为宗旨，全面做好教育服务工作。为教师，推出</w:t>
      </w:r>
      <w:r>
        <w:rPr>
          <w:rFonts w:ascii="仿宋" w:eastAsia="仿宋" w:hAnsi="仿宋" w:cs="仿宋" w:hint="eastAsia"/>
          <w:bCs/>
          <w:sz w:val="30"/>
          <w:szCs w:val="30"/>
        </w:rPr>
        <w:t>12</w:t>
      </w:r>
      <w:r>
        <w:rPr>
          <w:rFonts w:ascii="仿宋" w:eastAsia="仿宋" w:hAnsi="仿宋" w:cs="仿宋" w:hint="eastAsia"/>
          <w:bCs/>
          <w:sz w:val="30"/>
          <w:szCs w:val="30"/>
        </w:rPr>
        <w:t>项关怀举措，全国首个教师码，提供丰富的学习培训、健康生活服务；为学生，落实“双减”政策，用好校内外各类资源，开设多元化课后服务，满足个性发展需求；为家长，严控校外培训机构数量，减轻家长负担，推出“滨江教育线上服务”管理系统，提供方便的转学服务，推出暑期托管，减少家长看管孩子的烦恼；为</w:t>
      </w:r>
      <w:r>
        <w:rPr>
          <w:rFonts w:ascii="仿宋" w:eastAsia="仿宋" w:hAnsi="仿宋" w:cs="仿宋" w:hint="eastAsia"/>
          <w:bCs/>
          <w:sz w:val="30"/>
          <w:szCs w:val="30"/>
        </w:rPr>
        <w:t>社会，开放学校图书馆、体育运动场馆、地下停车位等，给百姓带去福利。将校园建设列入区委区政府民生实事工程，全力推进优质教育资源全覆盖。</w:t>
      </w:r>
      <w:r>
        <w:rPr>
          <w:rFonts w:ascii="仿宋" w:eastAsia="仿宋" w:hAnsi="仿宋" w:cs="仿宋" w:hint="eastAsia"/>
          <w:bCs/>
          <w:sz w:val="30"/>
          <w:szCs w:val="30"/>
        </w:rPr>
        <w:t>2021</w:t>
      </w:r>
      <w:r>
        <w:rPr>
          <w:rFonts w:ascii="仿宋" w:eastAsia="仿宋" w:hAnsi="仿宋" w:cs="仿宋" w:hint="eastAsia"/>
          <w:bCs/>
          <w:sz w:val="30"/>
          <w:szCs w:val="30"/>
        </w:rPr>
        <w:t>年，群众对滨江区教育工作满意度达</w:t>
      </w:r>
      <w:r>
        <w:rPr>
          <w:rFonts w:ascii="仿宋" w:eastAsia="仿宋" w:hAnsi="仿宋" w:cs="仿宋" w:hint="eastAsia"/>
          <w:bCs/>
          <w:sz w:val="30"/>
          <w:szCs w:val="30"/>
        </w:rPr>
        <w:t>85%</w:t>
      </w:r>
      <w:r>
        <w:rPr>
          <w:rFonts w:ascii="仿宋" w:eastAsia="仿宋" w:hAnsi="仿宋" w:cs="仿宋" w:hint="eastAsia"/>
          <w:bCs/>
          <w:sz w:val="30"/>
          <w:szCs w:val="30"/>
        </w:rPr>
        <w:t>。</w:t>
      </w:r>
    </w:p>
    <w:p w:rsidR="00330C41" w:rsidRDefault="00E374EF">
      <w:pPr>
        <w:adjustRightInd w:val="0"/>
        <w:snapToGrid w:val="0"/>
        <w:spacing w:line="360" w:lineRule="auto"/>
        <w:ind w:leftChars="200" w:left="420"/>
        <w:rPr>
          <w:rFonts w:ascii="仿宋" w:eastAsia="仿宋" w:hAnsi="仿宋" w:cs="仿宋"/>
          <w:b/>
          <w:sz w:val="30"/>
          <w:szCs w:val="30"/>
        </w:rPr>
      </w:pPr>
      <w:r>
        <w:rPr>
          <w:rFonts w:ascii="仿宋" w:eastAsia="仿宋" w:hAnsi="仿宋" w:cs="仿宋" w:hint="eastAsia"/>
          <w:b/>
          <w:sz w:val="30"/>
          <w:szCs w:val="30"/>
        </w:rPr>
        <w:t>三、存在问题与改进措施</w:t>
      </w:r>
    </w:p>
    <w:p w:rsidR="00330C41" w:rsidRDefault="00E374EF">
      <w:pPr>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经全面自查，我区尚存在教育资源局部紧张、教师队伍结构性</w:t>
      </w:r>
      <w:r>
        <w:rPr>
          <w:rFonts w:ascii="仿宋" w:eastAsia="仿宋" w:hAnsi="仿宋" w:cs="仿宋" w:hint="eastAsia"/>
          <w:sz w:val="30"/>
          <w:szCs w:val="30"/>
        </w:rPr>
        <w:lastRenderedPageBreak/>
        <w:t>差异较明显、督导机构及机制有待完善等问题，后续将进行重点整改。</w:t>
      </w:r>
    </w:p>
    <w:p w:rsidR="00330C41" w:rsidRDefault="00E374EF">
      <w:pPr>
        <w:numPr>
          <w:ilvl w:val="0"/>
          <w:numId w:val="5"/>
        </w:numPr>
        <w:ind w:firstLineChars="200" w:firstLine="602"/>
        <w:rPr>
          <w:rFonts w:ascii="仿宋" w:eastAsia="仿宋" w:hAnsi="仿宋" w:cs="仿宋"/>
          <w:b/>
          <w:bCs/>
          <w:sz w:val="30"/>
          <w:szCs w:val="30"/>
        </w:rPr>
      </w:pPr>
      <w:r>
        <w:rPr>
          <w:rFonts w:ascii="仿宋" w:eastAsia="仿宋" w:hAnsi="仿宋" w:cs="仿宋" w:hint="eastAsia"/>
          <w:b/>
          <w:bCs/>
          <w:sz w:val="30"/>
          <w:szCs w:val="30"/>
        </w:rPr>
        <w:t>多</w:t>
      </w:r>
      <w:proofErr w:type="gramStart"/>
      <w:r>
        <w:rPr>
          <w:rFonts w:ascii="仿宋" w:eastAsia="仿宋" w:hAnsi="仿宋" w:cs="仿宋" w:hint="eastAsia"/>
          <w:b/>
          <w:bCs/>
          <w:sz w:val="30"/>
          <w:szCs w:val="30"/>
        </w:rPr>
        <w:t>措</w:t>
      </w:r>
      <w:proofErr w:type="gramEnd"/>
      <w:r>
        <w:rPr>
          <w:rFonts w:ascii="仿宋" w:eastAsia="仿宋" w:hAnsi="仿宋" w:cs="仿宋" w:hint="eastAsia"/>
          <w:b/>
          <w:bCs/>
          <w:sz w:val="30"/>
          <w:szCs w:val="30"/>
        </w:rPr>
        <w:t>并举，推进优质资源全覆盖。</w:t>
      </w:r>
    </w:p>
    <w:p w:rsidR="00330C41" w:rsidRDefault="00E374EF">
      <w:pPr>
        <w:ind w:firstLineChars="200" w:firstLine="600"/>
        <w:rPr>
          <w:rFonts w:ascii="仿宋" w:eastAsia="仿宋" w:hAnsi="仿宋" w:cs="仿宋"/>
          <w:sz w:val="30"/>
          <w:szCs w:val="30"/>
        </w:rPr>
      </w:pPr>
      <w:r>
        <w:rPr>
          <w:rFonts w:ascii="仿宋" w:eastAsia="仿宋" w:hAnsi="仿宋" w:cs="仿宋" w:hint="eastAsia"/>
          <w:sz w:val="30"/>
          <w:szCs w:val="30"/>
        </w:rPr>
        <w:t>对标义务教育优质均衡发展指标，我区滨江实验小学和江南实验学校的学生人数超标。对此，我们将持续落实三方面举措，逐年缩减两所学校招生数，推进优质资源全覆盖</w:t>
      </w:r>
      <w:r>
        <w:rPr>
          <w:rFonts w:ascii="仿宋" w:eastAsia="仿宋" w:hAnsi="仿宋" w:cs="仿宋" w:hint="eastAsia"/>
          <w:sz w:val="30"/>
          <w:szCs w:val="30"/>
        </w:rPr>
        <w:t>。</w:t>
      </w:r>
      <w:r>
        <w:rPr>
          <w:rFonts w:ascii="仿宋" w:eastAsia="仿宋" w:hAnsi="仿宋" w:cs="仿宋" w:hint="eastAsia"/>
          <w:b/>
          <w:sz w:val="30"/>
          <w:szCs w:val="30"/>
        </w:rPr>
        <w:t>一是加快校园建设。</w:t>
      </w:r>
      <w:r>
        <w:rPr>
          <w:rFonts w:ascii="仿宋" w:eastAsia="仿宋" w:hAnsi="仿宋" w:cs="仿宋" w:hint="eastAsia"/>
          <w:sz w:val="30"/>
          <w:szCs w:val="30"/>
        </w:rPr>
        <w:t>根据《杭州市滨江区校园建设三年行动计划》全力推进校园建设进度</w:t>
      </w:r>
      <w:proofErr w:type="gramStart"/>
      <w:r>
        <w:rPr>
          <w:rFonts w:ascii="仿宋" w:eastAsia="仿宋" w:hAnsi="仿宋" w:cs="仿宋" w:hint="eastAsia"/>
          <w:sz w:val="30"/>
          <w:szCs w:val="30"/>
        </w:rPr>
        <w:t>度</w:t>
      </w:r>
      <w:proofErr w:type="gramEnd"/>
      <w:r>
        <w:rPr>
          <w:rFonts w:ascii="仿宋" w:eastAsia="仿宋" w:hAnsi="仿宋" w:cs="仿宋" w:hint="eastAsia"/>
          <w:sz w:val="30"/>
          <w:szCs w:val="30"/>
        </w:rPr>
        <w:t>，确保西兴中学、江晖小学、</w:t>
      </w:r>
      <w:proofErr w:type="gramStart"/>
      <w:r>
        <w:rPr>
          <w:rFonts w:ascii="仿宋" w:eastAsia="仿宋" w:hAnsi="仿宋" w:cs="仿宋" w:hint="eastAsia"/>
          <w:sz w:val="30"/>
          <w:szCs w:val="30"/>
        </w:rPr>
        <w:t>竺</w:t>
      </w:r>
      <w:proofErr w:type="gramEnd"/>
      <w:r>
        <w:rPr>
          <w:rFonts w:ascii="仿宋" w:eastAsia="仿宋" w:hAnsi="仿宋" w:cs="仿宋" w:hint="eastAsia"/>
          <w:sz w:val="30"/>
          <w:szCs w:val="30"/>
        </w:rPr>
        <w:t>可</w:t>
      </w:r>
      <w:proofErr w:type="gramStart"/>
      <w:r>
        <w:rPr>
          <w:rFonts w:ascii="仿宋" w:eastAsia="仿宋" w:hAnsi="仿宋" w:cs="仿宋" w:hint="eastAsia"/>
          <w:sz w:val="30"/>
          <w:szCs w:val="30"/>
        </w:rPr>
        <w:t>桢</w:t>
      </w:r>
      <w:proofErr w:type="gramEnd"/>
      <w:r>
        <w:rPr>
          <w:rFonts w:ascii="仿宋" w:eastAsia="仿宋" w:hAnsi="仿宋" w:cs="仿宋" w:hint="eastAsia"/>
          <w:sz w:val="30"/>
          <w:szCs w:val="30"/>
        </w:rPr>
        <w:t>学校、硅谷小学如期完工并于</w:t>
      </w:r>
      <w:r>
        <w:rPr>
          <w:rFonts w:ascii="仿宋" w:eastAsia="仿宋" w:hAnsi="仿宋" w:cs="仿宋" w:hint="eastAsia"/>
          <w:sz w:val="30"/>
          <w:szCs w:val="30"/>
        </w:rPr>
        <w:t>2022</w:t>
      </w:r>
      <w:r>
        <w:rPr>
          <w:rFonts w:ascii="仿宋" w:eastAsia="仿宋" w:hAnsi="仿宋" w:cs="仿宋" w:hint="eastAsia"/>
          <w:sz w:val="30"/>
          <w:szCs w:val="30"/>
        </w:rPr>
        <w:t>学年投入使用。</w:t>
      </w:r>
      <w:r>
        <w:rPr>
          <w:rFonts w:ascii="仿宋" w:eastAsia="仿宋" w:hAnsi="仿宋" w:cs="仿宋" w:hint="eastAsia"/>
          <w:b/>
          <w:sz w:val="30"/>
          <w:szCs w:val="30"/>
        </w:rPr>
        <w:t>二是充分挖掘资源。</w:t>
      </w:r>
      <w:r>
        <w:rPr>
          <w:rFonts w:ascii="仿宋" w:eastAsia="仿宋" w:hAnsi="仿宋" w:cs="仿宋" w:hint="eastAsia"/>
          <w:sz w:val="30"/>
          <w:szCs w:val="30"/>
        </w:rPr>
        <w:t>在滨江实验小学、江南实验学校两所学校附近建设一所九年制学校、两所小学，分担两所学校的生源。</w:t>
      </w:r>
      <w:r>
        <w:rPr>
          <w:rFonts w:ascii="仿宋" w:eastAsia="仿宋" w:hAnsi="仿宋" w:cs="仿宋" w:hint="eastAsia"/>
          <w:b/>
          <w:sz w:val="30"/>
          <w:szCs w:val="30"/>
        </w:rPr>
        <w:t>三是加快老学校改造。</w:t>
      </w:r>
      <w:r>
        <w:rPr>
          <w:rFonts w:ascii="仿宋" w:eastAsia="仿宋" w:hAnsi="仿宋" w:cs="仿宋" w:hint="eastAsia"/>
          <w:bCs/>
          <w:sz w:val="30"/>
          <w:szCs w:val="30"/>
        </w:rPr>
        <w:t>2022</w:t>
      </w:r>
      <w:r>
        <w:rPr>
          <w:rFonts w:ascii="仿宋" w:eastAsia="仿宋" w:hAnsi="仿宋" w:cs="仿宋" w:hint="eastAsia"/>
          <w:bCs/>
          <w:sz w:val="30"/>
          <w:szCs w:val="30"/>
        </w:rPr>
        <w:t>年</w:t>
      </w:r>
      <w:r>
        <w:rPr>
          <w:rFonts w:ascii="仿宋" w:eastAsia="仿宋" w:hAnsi="仿宋" w:cs="仿宋" w:hint="eastAsia"/>
          <w:sz w:val="30"/>
          <w:szCs w:val="30"/>
        </w:rPr>
        <w:t>启动滨江区最后三所老学校（</w:t>
      </w:r>
      <w:proofErr w:type="gramStart"/>
      <w:r>
        <w:rPr>
          <w:rFonts w:ascii="仿宋" w:eastAsia="仿宋" w:hAnsi="仿宋" w:cs="仿宋" w:hint="eastAsia"/>
          <w:sz w:val="30"/>
          <w:szCs w:val="30"/>
        </w:rPr>
        <w:t>浦沿小学</w:t>
      </w:r>
      <w:proofErr w:type="gramEnd"/>
      <w:r>
        <w:rPr>
          <w:rFonts w:ascii="仿宋" w:eastAsia="仿宋" w:hAnsi="仿宋" w:cs="仿宋" w:hint="eastAsia"/>
          <w:sz w:val="30"/>
          <w:szCs w:val="30"/>
        </w:rPr>
        <w:t>、长河小学、</w:t>
      </w:r>
      <w:proofErr w:type="gramStart"/>
      <w:r>
        <w:rPr>
          <w:rFonts w:ascii="仿宋" w:eastAsia="仿宋" w:hAnsi="仿宋" w:cs="仿宋" w:hint="eastAsia"/>
          <w:sz w:val="30"/>
          <w:szCs w:val="30"/>
        </w:rPr>
        <w:t>浦沿中学</w:t>
      </w:r>
      <w:proofErr w:type="gramEnd"/>
      <w:r>
        <w:rPr>
          <w:rFonts w:ascii="仿宋" w:eastAsia="仿宋" w:hAnsi="仿宋" w:cs="仿宋" w:hint="eastAsia"/>
          <w:sz w:val="30"/>
          <w:szCs w:val="30"/>
        </w:rPr>
        <w:t>）重建计划，至</w:t>
      </w:r>
      <w:r>
        <w:rPr>
          <w:rFonts w:ascii="仿宋" w:eastAsia="仿宋" w:hAnsi="仿宋" w:cs="仿宋" w:hint="eastAsia"/>
          <w:sz w:val="30"/>
          <w:szCs w:val="30"/>
        </w:rPr>
        <w:t>2024</w:t>
      </w:r>
      <w:r>
        <w:rPr>
          <w:rFonts w:ascii="仿宋" w:eastAsia="仿宋" w:hAnsi="仿宋" w:cs="仿宋" w:hint="eastAsia"/>
          <w:sz w:val="30"/>
          <w:szCs w:val="30"/>
        </w:rPr>
        <w:t>年，确保全区教育资源的均衡。</w:t>
      </w:r>
    </w:p>
    <w:p w:rsidR="00330C41" w:rsidRDefault="00E374EF">
      <w:pPr>
        <w:numPr>
          <w:ilvl w:val="0"/>
          <w:numId w:val="5"/>
        </w:numPr>
        <w:ind w:firstLineChars="200" w:firstLine="602"/>
        <w:rPr>
          <w:rFonts w:ascii="仿宋" w:eastAsia="仿宋" w:hAnsi="仿宋" w:cs="仿宋"/>
          <w:b/>
          <w:bCs/>
          <w:sz w:val="30"/>
          <w:szCs w:val="30"/>
        </w:rPr>
      </w:pPr>
      <w:r>
        <w:rPr>
          <w:rFonts w:ascii="仿宋" w:eastAsia="仿宋" w:hAnsi="仿宋" w:cs="仿宋" w:hint="eastAsia"/>
          <w:b/>
          <w:bCs/>
          <w:sz w:val="30"/>
          <w:szCs w:val="30"/>
        </w:rPr>
        <w:t>广开思路，促进教师队伍快发展。</w:t>
      </w:r>
    </w:p>
    <w:p w:rsidR="00330C41" w:rsidRDefault="00E374EF">
      <w:pPr>
        <w:ind w:firstLineChars="200" w:firstLine="600"/>
        <w:rPr>
          <w:rFonts w:ascii="仿宋" w:eastAsia="仿宋" w:hAnsi="仿宋" w:cs="仿宋"/>
          <w:sz w:val="30"/>
          <w:szCs w:val="30"/>
        </w:rPr>
      </w:pPr>
      <w:r>
        <w:rPr>
          <w:rFonts w:ascii="仿宋" w:eastAsia="仿宋" w:hAnsi="仿宋" w:cs="仿宋" w:hint="eastAsia"/>
          <w:sz w:val="30"/>
          <w:szCs w:val="30"/>
        </w:rPr>
        <w:t>滨江区校际间在教师结构上存在一定的差异性，主要表现在两方面。一是教师年龄结</w:t>
      </w:r>
      <w:r>
        <w:rPr>
          <w:rFonts w:ascii="仿宋" w:eastAsia="仿宋" w:hAnsi="仿宋" w:cs="仿宋" w:hint="eastAsia"/>
          <w:sz w:val="30"/>
          <w:szCs w:val="30"/>
        </w:rPr>
        <w:t>构差异较大，平均年龄最小的学校与平均年龄最大的学校相差近</w:t>
      </w:r>
      <w:r>
        <w:rPr>
          <w:rFonts w:ascii="仿宋" w:eastAsia="仿宋" w:hAnsi="仿宋" w:cs="仿宋" w:hint="eastAsia"/>
          <w:sz w:val="30"/>
          <w:szCs w:val="30"/>
        </w:rPr>
        <w:t>14</w:t>
      </w:r>
      <w:r>
        <w:rPr>
          <w:rFonts w:ascii="仿宋" w:eastAsia="仿宋" w:hAnsi="仿宋" w:cs="仿宋" w:hint="eastAsia"/>
          <w:sz w:val="30"/>
          <w:szCs w:val="30"/>
        </w:rPr>
        <w:t>岁；二是中高级职称比例差异较大，最低的与最高的相差近</w:t>
      </w:r>
      <w:r>
        <w:rPr>
          <w:rFonts w:ascii="仿宋" w:eastAsia="仿宋" w:hAnsi="仿宋" w:cs="仿宋" w:hint="eastAsia"/>
          <w:sz w:val="30"/>
          <w:szCs w:val="30"/>
        </w:rPr>
        <w:t>50%</w:t>
      </w:r>
      <w:r>
        <w:rPr>
          <w:rFonts w:ascii="仿宋" w:eastAsia="仿宋" w:hAnsi="仿宋" w:cs="仿宋" w:hint="eastAsia"/>
          <w:sz w:val="30"/>
          <w:szCs w:val="30"/>
        </w:rPr>
        <w:t>；三是骨干教师百生比差异大。由此产生新学校教师经验欠缺、老学校朝气不足等不平衡问题。为此，我们将不断优化三方面举措：</w:t>
      </w:r>
      <w:r>
        <w:rPr>
          <w:rFonts w:ascii="仿宋" w:eastAsia="仿宋" w:hAnsi="仿宋" w:cs="仿宋" w:hint="eastAsia"/>
          <w:b/>
          <w:sz w:val="30"/>
          <w:szCs w:val="30"/>
        </w:rPr>
        <w:t>一是完善区域教师交流制度。</w:t>
      </w:r>
      <w:r>
        <w:rPr>
          <w:rFonts w:ascii="仿宋" w:eastAsia="仿宋" w:hAnsi="仿宋" w:cs="仿宋" w:hint="eastAsia"/>
          <w:sz w:val="30"/>
          <w:szCs w:val="30"/>
        </w:rPr>
        <w:t>加大一所学校工作满</w:t>
      </w:r>
      <w:r>
        <w:rPr>
          <w:rFonts w:ascii="仿宋" w:eastAsia="仿宋" w:hAnsi="仿宋" w:cs="仿宋" w:hint="eastAsia"/>
          <w:sz w:val="30"/>
          <w:szCs w:val="30"/>
        </w:rPr>
        <w:t>12</w:t>
      </w:r>
      <w:r>
        <w:rPr>
          <w:rFonts w:ascii="仿宋" w:eastAsia="仿宋" w:hAnsi="仿宋" w:cs="仿宋" w:hint="eastAsia"/>
          <w:sz w:val="30"/>
          <w:szCs w:val="30"/>
        </w:rPr>
        <w:t>年教师交流执行力，支持评职需要教师流动需求，加强集团教师交流考核，促使各学校教师年龄、职称更趋均衡。</w:t>
      </w:r>
      <w:r>
        <w:rPr>
          <w:rFonts w:ascii="仿宋" w:eastAsia="仿宋" w:hAnsi="仿宋" w:cs="仿宋" w:hint="eastAsia"/>
          <w:b/>
          <w:sz w:val="30"/>
          <w:szCs w:val="30"/>
        </w:rPr>
        <w:t>二是推</w:t>
      </w:r>
      <w:r>
        <w:rPr>
          <w:rFonts w:ascii="仿宋" w:eastAsia="仿宋" w:hAnsi="仿宋" w:cs="仿宋" w:hint="eastAsia"/>
          <w:b/>
          <w:sz w:val="30"/>
          <w:szCs w:val="30"/>
        </w:rPr>
        <w:lastRenderedPageBreak/>
        <w:t>动教师专业发展。</w:t>
      </w:r>
      <w:r>
        <w:rPr>
          <w:rFonts w:ascii="仿宋" w:eastAsia="仿宋" w:hAnsi="仿宋" w:cs="仿宋" w:hint="eastAsia"/>
          <w:sz w:val="30"/>
          <w:szCs w:val="30"/>
        </w:rPr>
        <w:t>实施新教师“</w:t>
      </w:r>
      <w:r>
        <w:rPr>
          <w:rFonts w:ascii="仿宋" w:eastAsia="仿宋" w:hAnsi="仿宋" w:cs="仿宋" w:hint="eastAsia"/>
          <w:sz w:val="30"/>
          <w:szCs w:val="30"/>
        </w:rPr>
        <w:t>3+3+1</w:t>
      </w:r>
      <w:r>
        <w:rPr>
          <w:rFonts w:ascii="仿宋" w:eastAsia="仿宋" w:hAnsi="仿宋" w:cs="仿宋" w:hint="eastAsia"/>
          <w:sz w:val="30"/>
          <w:szCs w:val="30"/>
        </w:rPr>
        <w:t>”、骨干教师“两锐”、班主任“三级四推”、管理干部“双轨并进”、教育人才“示范基地”等</w:t>
      </w:r>
      <w:r>
        <w:rPr>
          <w:rFonts w:ascii="仿宋" w:eastAsia="仿宋" w:hAnsi="仿宋" w:cs="仿宋" w:hint="eastAsia"/>
          <w:sz w:val="30"/>
          <w:szCs w:val="30"/>
        </w:rPr>
        <w:t>五大培养计划，推动教师“育人”“育德”能力提升，促进新老教师成长。</w:t>
      </w:r>
      <w:r>
        <w:rPr>
          <w:rFonts w:ascii="仿宋" w:eastAsia="仿宋" w:hAnsi="仿宋" w:cs="仿宋" w:hint="eastAsia"/>
          <w:b/>
          <w:sz w:val="30"/>
          <w:szCs w:val="30"/>
        </w:rPr>
        <w:t>三是优化“引才工程”。</w:t>
      </w:r>
      <w:r>
        <w:rPr>
          <w:rFonts w:ascii="仿宋" w:eastAsia="仿宋" w:hAnsi="仿宋" w:cs="仿宋" w:hint="eastAsia"/>
          <w:sz w:val="30"/>
          <w:szCs w:val="30"/>
        </w:rPr>
        <w:t>推出柔性引进高层次教育人才计划，如引进上海等先进地区专家团队，在周期内指导建设一支理念先进、业务精湛、梯次分明的高素质滨江教育人才队伍。</w:t>
      </w:r>
    </w:p>
    <w:p w:rsidR="00330C41" w:rsidRDefault="00E374EF">
      <w:pPr>
        <w:adjustRightInd w:val="0"/>
        <w:snapToGrid w:val="0"/>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（三）完善机制，推动督导体系更健全。</w:t>
      </w:r>
    </w:p>
    <w:p w:rsidR="00330C41" w:rsidRDefault="00E374EF">
      <w:pPr>
        <w:adjustRightInd w:val="0"/>
        <w:snapToGrid w:val="0"/>
        <w:spacing w:line="360" w:lineRule="auto"/>
        <w:ind w:firstLineChars="200" w:firstLine="600"/>
        <w:rPr>
          <w:rFonts w:ascii="仿宋" w:eastAsia="仿宋" w:hAnsi="仿宋" w:cs="仿宋"/>
          <w:bCs/>
          <w:sz w:val="30"/>
          <w:szCs w:val="30"/>
        </w:rPr>
      </w:pPr>
      <w:r>
        <w:rPr>
          <w:rFonts w:ascii="仿宋" w:eastAsia="仿宋" w:hAnsi="仿宋" w:cs="仿宋" w:hint="eastAsia"/>
          <w:sz w:val="30"/>
          <w:szCs w:val="30"/>
        </w:rPr>
        <w:t>目前，教育局督导科挂办公室，未设独立科室，未设总督学。责任督学主要由退居二线的校级干部、中层干部队伍组成，一定程度上存在创新力、学习力不足的问题。拟作以下改进：</w:t>
      </w:r>
      <w:r>
        <w:rPr>
          <w:rFonts w:ascii="仿宋" w:eastAsia="仿宋" w:hAnsi="仿宋" w:cs="仿宋" w:hint="eastAsia"/>
          <w:b/>
          <w:bCs/>
          <w:sz w:val="30"/>
          <w:szCs w:val="30"/>
        </w:rPr>
        <w:t>一是完善督导机构。</w:t>
      </w:r>
      <w:r>
        <w:rPr>
          <w:rFonts w:ascii="仿宋" w:eastAsia="仿宋" w:hAnsi="仿宋" w:cs="仿宋" w:hint="eastAsia"/>
          <w:sz w:val="30"/>
          <w:szCs w:val="30"/>
        </w:rPr>
        <w:t>根据《杭州市深化新时代教育督导体制机制改革工作方案》精神，</w:t>
      </w:r>
      <w:proofErr w:type="gramStart"/>
      <w:r>
        <w:rPr>
          <w:rFonts w:ascii="仿宋" w:eastAsia="仿宋" w:hAnsi="仿宋" w:cs="仿宋" w:hint="eastAsia"/>
          <w:sz w:val="30"/>
          <w:szCs w:val="30"/>
        </w:rPr>
        <w:t>拟独立</w:t>
      </w:r>
      <w:proofErr w:type="gramEnd"/>
      <w:r>
        <w:rPr>
          <w:rFonts w:ascii="仿宋" w:eastAsia="仿宋" w:hAnsi="仿宋" w:cs="仿宋" w:hint="eastAsia"/>
          <w:sz w:val="30"/>
          <w:szCs w:val="30"/>
        </w:rPr>
        <w:t>设置“教育局督导室”为滨江区人民政府教育督导委员会下设机构，负责督政、督学、评估监测等日常督导事务，并设滨江区“总督学”“副总督学”，进一步明确职能。</w:t>
      </w:r>
      <w:r>
        <w:rPr>
          <w:rFonts w:ascii="仿宋" w:eastAsia="仿宋" w:hAnsi="仿宋" w:cs="仿宋" w:hint="eastAsia"/>
          <w:b/>
          <w:bCs/>
          <w:sz w:val="30"/>
          <w:szCs w:val="30"/>
        </w:rPr>
        <w:t>二是促进队伍建设。</w:t>
      </w:r>
      <w:r>
        <w:rPr>
          <w:rFonts w:ascii="仿宋" w:eastAsia="仿宋" w:hAnsi="仿宋" w:cs="仿宋" w:hint="eastAsia"/>
          <w:sz w:val="30"/>
          <w:szCs w:val="30"/>
        </w:rPr>
        <w:t>在积极参加上级部门组织培训基础上，对督学队伍再提“三个一”学习要求，即每年参加一次“督学网络学院”培训，系统学习教育政策及相关法律法规，每年读一本督导专业书籍，提升督学理论认识，每年一次学习工作交流，促进反思与提高。三</w:t>
      </w:r>
      <w:r>
        <w:rPr>
          <w:rFonts w:ascii="仿宋" w:eastAsia="仿宋" w:hAnsi="仿宋" w:cs="仿宋" w:hint="eastAsia"/>
          <w:b/>
          <w:bCs/>
          <w:sz w:val="30"/>
          <w:szCs w:val="30"/>
        </w:rPr>
        <w:t>是补充督导力量。</w:t>
      </w:r>
      <w:r>
        <w:rPr>
          <w:rFonts w:ascii="仿宋" w:eastAsia="仿宋" w:hAnsi="仿宋" w:cs="仿宋" w:hint="eastAsia"/>
          <w:sz w:val="30"/>
          <w:szCs w:val="30"/>
        </w:rPr>
        <w:t>根据要求增设专职督学，</w:t>
      </w:r>
      <w:proofErr w:type="gramStart"/>
      <w:r>
        <w:rPr>
          <w:rFonts w:ascii="仿宋" w:eastAsia="仿宋" w:hAnsi="仿宋" w:cs="仿宋" w:hint="eastAsia"/>
          <w:sz w:val="30"/>
          <w:szCs w:val="30"/>
        </w:rPr>
        <w:t>设</w:t>
      </w:r>
      <w:r>
        <w:rPr>
          <w:rFonts w:ascii="仿宋" w:eastAsia="仿宋" w:hAnsi="仿宋" w:cs="仿宋" w:hint="eastAsia"/>
          <w:sz w:val="30"/>
          <w:szCs w:val="30"/>
        </w:rPr>
        <w:t>片区</w:t>
      </w:r>
      <w:r>
        <w:rPr>
          <w:rFonts w:ascii="仿宋" w:eastAsia="仿宋" w:hAnsi="仿宋" w:cs="仿宋" w:hint="eastAsia"/>
          <w:sz w:val="30"/>
          <w:szCs w:val="30"/>
        </w:rPr>
        <w:t>组</w:t>
      </w:r>
      <w:proofErr w:type="gramEnd"/>
      <w:r>
        <w:rPr>
          <w:rFonts w:ascii="仿宋" w:eastAsia="仿宋" w:hAnsi="仿宋" w:cs="仿宋" w:hint="eastAsia"/>
          <w:sz w:val="30"/>
          <w:szCs w:val="30"/>
        </w:rPr>
        <w:t>长</w:t>
      </w:r>
      <w:r>
        <w:rPr>
          <w:rFonts w:ascii="仿宋" w:eastAsia="仿宋" w:hAnsi="仿宋" w:cs="仿宋" w:hint="eastAsia"/>
          <w:sz w:val="30"/>
          <w:szCs w:val="30"/>
        </w:rPr>
        <w:t>，提高日常督导</w:t>
      </w:r>
      <w:r>
        <w:rPr>
          <w:rFonts w:ascii="仿宋" w:eastAsia="仿宋" w:hAnsi="仿宋" w:cs="仿宋" w:hint="eastAsia"/>
          <w:sz w:val="30"/>
          <w:szCs w:val="30"/>
        </w:rPr>
        <w:t>频</w:t>
      </w:r>
      <w:r>
        <w:rPr>
          <w:rFonts w:ascii="仿宋" w:eastAsia="仿宋" w:hAnsi="仿宋" w:cs="仿宋" w:hint="eastAsia"/>
          <w:sz w:val="30"/>
          <w:szCs w:val="30"/>
        </w:rPr>
        <w:t>次</w:t>
      </w:r>
      <w:r>
        <w:rPr>
          <w:rFonts w:ascii="仿宋" w:eastAsia="仿宋" w:hAnsi="仿宋" w:cs="仿宋" w:hint="eastAsia"/>
          <w:sz w:val="30"/>
          <w:szCs w:val="30"/>
        </w:rPr>
        <w:t>，</w:t>
      </w:r>
      <w:r>
        <w:rPr>
          <w:rFonts w:ascii="仿宋" w:eastAsia="仿宋" w:hAnsi="仿宋" w:cs="仿宋" w:hint="eastAsia"/>
          <w:sz w:val="30"/>
          <w:szCs w:val="30"/>
        </w:rPr>
        <w:t>完善</w:t>
      </w:r>
      <w:r>
        <w:rPr>
          <w:rFonts w:ascii="仿宋" w:eastAsia="仿宋" w:hAnsi="仿宋" w:cs="仿宋" w:hint="eastAsia"/>
          <w:sz w:val="30"/>
          <w:szCs w:val="30"/>
        </w:rPr>
        <w:t>督导</w:t>
      </w:r>
      <w:r>
        <w:rPr>
          <w:rFonts w:ascii="仿宋" w:eastAsia="仿宋" w:hAnsi="仿宋" w:cs="仿宋" w:hint="eastAsia"/>
          <w:sz w:val="30"/>
          <w:szCs w:val="30"/>
        </w:rPr>
        <w:t>流程</w:t>
      </w:r>
      <w:r>
        <w:rPr>
          <w:rFonts w:ascii="仿宋" w:eastAsia="仿宋" w:hAnsi="仿宋" w:cs="仿宋" w:hint="eastAsia"/>
          <w:sz w:val="30"/>
          <w:szCs w:val="30"/>
        </w:rPr>
        <w:t>，并根据现代化学校建设需要，引进第三</w:t>
      </w:r>
      <w:proofErr w:type="gramStart"/>
      <w:r>
        <w:rPr>
          <w:rFonts w:ascii="仿宋" w:eastAsia="仿宋" w:hAnsi="仿宋" w:cs="仿宋" w:hint="eastAsia"/>
          <w:sz w:val="30"/>
          <w:szCs w:val="30"/>
        </w:rPr>
        <w:t>方专业</w:t>
      </w:r>
      <w:proofErr w:type="gramEnd"/>
      <w:r>
        <w:rPr>
          <w:rFonts w:ascii="仿宋" w:eastAsia="仿宋" w:hAnsi="仿宋" w:cs="仿宋" w:hint="eastAsia"/>
          <w:sz w:val="30"/>
          <w:szCs w:val="30"/>
        </w:rPr>
        <w:t>团队力量，对学校发展作更为深入全面地分析与研究，提出发展策略，促进学校品质发展。</w:t>
      </w:r>
    </w:p>
    <w:sectPr w:rsidR="00330C41">
      <w:pgSz w:w="11906" w:h="16838"/>
      <w:pgMar w:top="1440" w:right="1486"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14D3C8"/>
    <w:multiLevelType w:val="singleLevel"/>
    <w:tmpl w:val="B614D3C8"/>
    <w:lvl w:ilvl="0">
      <w:start w:val="3"/>
      <w:numFmt w:val="chineseCounting"/>
      <w:suff w:val="nothing"/>
      <w:lvlText w:val="（%1）"/>
      <w:lvlJc w:val="left"/>
      <w:rPr>
        <w:rFonts w:hint="eastAsia"/>
      </w:rPr>
    </w:lvl>
  </w:abstractNum>
  <w:abstractNum w:abstractNumId="1">
    <w:nsid w:val="D8CF3A49"/>
    <w:multiLevelType w:val="singleLevel"/>
    <w:tmpl w:val="D8CF3A49"/>
    <w:lvl w:ilvl="0">
      <w:start w:val="4"/>
      <w:numFmt w:val="chineseCounting"/>
      <w:lvlText w:val="（%1)"/>
      <w:lvlJc w:val="left"/>
      <w:pPr>
        <w:tabs>
          <w:tab w:val="left" w:pos="312"/>
        </w:tabs>
      </w:pPr>
      <w:rPr>
        <w:rFonts w:hint="eastAsia"/>
      </w:rPr>
    </w:lvl>
  </w:abstractNum>
  <w:abstractNum w:abstractNumId="2">
    <w:nsid w:val="FA28813B"/>
    <w:multiLevelType w:val="singleLevel"/>
    <w:tmpl w:val="FA28813B"/>
    <w:lvl w:ilvl="0">
      <w:start w:val="5"/>
      <w:numFmt w:val="decimal"/>
      <w:lvlText w:val="%1."/>
      <w:lvlJc w:val="left"/>
      <w:pPr>
        <w:tabs>
          <w:tab w:val="left" w:pos="312"/>
        </w:tabs>
      </w:pPr>
    </w:lvl>
  </w:abstractNum>
  <w:abstractNum w:abstractNumId="3">
    <w:nsid w:val="47735835"/>
    <w:multiLevelType w:val="singleLevel"/>
    <w:tmpl w:val="47735835"/>
    <w:lvl w:ilvl="0">
      <w:start w:val="1"/>
      <w:numFmt w:val="chineseCounting"/>
      <w:suff w:val="nothing"/>
      <w:lvlText w:val="（%1）"/>
      <w:lvlJc w:val="left"/>
      <w:rPr>
        <w:rFonts w:hint="eastAsia"/>
      </w:rPr>
    </w:lvl>
  </w:abstractNum>
  <w:abstractNum w:abstractNumId="4">
    <w:nsid w:val="6D5F40F2"/>
    <w:multiLevelType w:val="singleLevel"/>
    <w:tmpl w:val="6D5F40F2"/>
    <w:lvl w:ilvl="0">
      <w:start w:val="1"/>
      <w:numFmt w:val="chineseCounting"/>
      <w:suff w:val="nothing"/>
      <w:lvlText w:val="%1、"/>
      <w:lvlJc w:val="left"/>
      <w:rPr>
        <w:rFonts w:hint="eastAsia"/>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xMTY1NzRmZDU5MDc1MzVlNmRhYzQ5MzM3ZGQzZDEifQ=="/>
  </w:docVars>
  <w:rsids>
    <w:rsidRoot w:val="65396C3D"/>
    <w:rsid w:val="D5FD99B6"/>
    <w:rsid w:val="FF7CCF81"/>
    <w:rsid w:val="001E137A"/>
    <w:rsid w:val="002436DA"/>
    <w:rsid w:val="00330C41"/>
    <w:rsid w:val="003646DD"/>
    <w:rsid w:val="0044556C"/>
    <w:rsid w:val="0045081B"/>
    <w:rsid w:val="006218D6"/>
    <w:rsid w:val="00755DF0"/>
    <w:rsid w:val="007A6F63"/>
    <w:rsid w:val="00BE432D"/>
    <w:rsid w:val="00C528D4"/>
    <w:rsid w:val="00E374EF"/>
    <w:rsid w:val="00F24087"/>
    <w:rsid w:val="01F228A7"/>
    <w:rsid w:val="034A3347"/>
    <w:rsid w:val="059D5810"/>
    <w:rsid w:val="0618720B"/>
    <w:rsid w:val="06AF296F"/>
    <w:rsid w:val="06DD1CEB"/>
    <w:rsid w:val="07CD4764"/>
    <w:rsid w:val="07D07C34"/>
    <w:rsid w:val="08510EF1"/>
    <w:rsid w:val="093B71C2"/>
    <w:rsid w:val="0A2166A1"/>
    <w:rsid w:val="0AF57C28"/>
    <w:rsid w:val="0B9D1664"/>
    <w:rsid w:val="0C28640C"/>
    <w:rsid w:val="0C4D5E73"/>
    <w:rsid w:val="0C580AA0"/>
    <w:rsid w:val="0C96735B"/>
    <w:rsid w:val="0CBB28B8"/>
    <w:rsid w:val="0D31309F"/>
    <w:rsid w:val="101E0F8B"/>
    <w:rsid w:val="1042358C"/>
    <w:rsid w:val="115A1B6A"/>
    <w:rsid w:val="125C6E10"/>
    <w:rsid w:val="127E6D86"/>
    <w:rsid w:val="12BF6BFB"/>
    <w:rsid w:val="130E5997"/>
    <w:rsid w:val="134653EE"/>
    <w:rsid w:val="139B74C4"/>
    <w:rsid w:val="13D900D2"/>
    <w:rsid w:val="14414227"/>
    <w:rsid w:val="14AD311B"/>
    <w:rsid w:val="14B27041"/>
    <w:rsid w:val="14BC1DE8"/>
    <w:rsid w:val="156C37B3"/>
    <w:rsid w:val="16273291"/>
    <w:rsid w:val="16F70719"/>
    <w:rsid w:val="16F75359"/>
    <w:rsid w:val="189C5C61"/>
    <w:rsid w:val="19756FF7"/>
    <w:rsid w:val="19EC0249"/>
    <w:rsid w:val="1A3A37FD"/>
    <w:rsid w:val="1BAA0BEC"/>
    <w:rsid w:val="1DB12956"/>
    <w:rsid w:val="1E3324D8"/>
    <w:rsid w:val="1E766B63"/>
    <w:rsid w:val="1F307F51"/>
    <w:rsid w:val="1F815ED8"/>
    <w:rsid w:val="206D3F96"/>
    <w:rsid w:val="208D41D2"/>
    <w:rsid w:val="209033B2"/>
    <w:rsid w:val="224C1CF5"/>
    <w:rsid w:val="229A4218"/>
    <w:rsid w:val="232E5C5F"/>
    <w:rsid w:val="239B0E1A"/>
    <w:rsid w:val="23EB01E2"/>
    <w:rsid w:val="240143BB"/>
    <w:rsid w:val="245D67A8"/>
    <w:rsid w:val="24743B45"/>
    <w:rsid w:val="260E7FC9"/>
    <w:rsid w:val="269009DE"/>
    <w:rsid w:val="26EC79B3"/>
    <w:rsid w:val="275001B3"/>
    <w:rsid w:val="27A5489F"/>
    <w:rsid w:val="27B06C89"/>
    <w:rsid w:val="283D6356"/>
    <w:rsid w:val="289B31A5"/>
    <w:rsid w:val="28A213DB"/>
    <w:rsid w:val="28DF17A9"/>
    <w:rsid w:val="28EA28C5"/>
    <w:rsid w:val="29652B4F"/>
    <w:rsid w:val="2A693A20"/>
    <w:rsid w:val="2AA31063"/>
    <w:rsid w:val="2C286B06"/>
    <w:rsid w:val="2C9121E4"/>
    <w:rsid w:val="2CA32F44"/>
    <w:rsid w:val="2CD2395D"/>
    <w:rsid w:val="2D5409B8"/>
    <w:rsid w:val="2F0E0E3A"/>
    <w:rsid w:val="2F657C4F"/>
    <w:rsid w:val="2F8E3583"/>
    <w:rsid w:val="3159659D"/>
    <w:rsid w:val="31DD5420"/>
    <w:rsid w:val="33492641"/>
    <w:rsid w:val="33E5346B"/>
    <w:rsid w:val="341563FD"/>
    <w:rsid w:val="36D44917"/>
    <w:rsid w:val="37313B18"/>
    <w:rsid w:val="39712522"/>
    <w:rsid w:val="3A184B1B"/>
    <w:rsid w:val="3A39340F"/>
    <w:rsid w:val="3AC86100"/>
    <w:rsid w:val="3AE113B1"/>
    <w:rsid w:val="3B253993"/>
    <w:rsid w:val="3B9603ED"/>
    <w:rsid w:val="3D996D32"/>
    <w:rsid w:val="3EED6576"/>
    <w:rsid w:val="40626FEA"/>
    <w:rsid w:val="40D43E92"/>
    <w:rsid w:val="417E2593"/>
    <w:rsid w:val="42B50D6E"/>
    <w:rsid w:val="42FB2415"/>
    <w:rsid w:val="430420E0"/>
    <w:rsid w:val="45765089"/>
    <w:rsid w:val="45A656D1"/>
    <w:rsid w:val="45D42B11"/>
    <w:rsid w:val="46474FB7"/>
    <w:rsid w:val="46932F3D"/>
    <w:rsid w:val="47C87B80"/>
    <w:rsid w:val="47CA38F8"/>
    <w:rsid w:val="4905679F"/>
    <w:rsid w:val="492A385B"/>
    <w:rsid w:val="4A510301"/>
    <w:rsid w:val="4A581C9D"/>
    <w:rsid w:val="4A963F66"/>
    <w:rsid w:val="4C1635B0"/>
    <w:rsid w:val="4DA92202"/>
    <w:rsid w:val="4E286A14"/>
    <w:rsid w:val="4E5E4D9B"/>
    <w:rsid w:val="4F2C7344"/>
    <w:rsid w:val="4F441C0B"/>
    <w:rsid w:val="4FF21B06"/>
    <w:rsid w:val="509937A3"/>
    <w:rsid w:val="512F325A"/>
    <w:rsid w:val="515B2414"/>
    <w:rsid w:val="519E595B"/>
    <w:rsid w:val="524349D3"/>
    <w:rsid w:val="539E655A"/>
    <w:rsid w:val="54F975CB"/>
    <w:rsid w:val="5509218E"/>
    <w:rsid w:val="582329D9"/>
    <w:rsid w:val="582F1556"/>
    <w:rsid w:val="593F6D80"/>
    <w:rsid w:val="59980B06"/>
    <w:rsid w:val="5A636E08"/>
    <w:rsid w:val="5A6715C3"/>
    <w:rsid w:val="5A751DEA"/>
    <w:rsid w:val="5AA4447D"/>
    <w:rsid w:val="5ADA39FB"/>
    <w:rsid w:val="5BCF72D8"/>
    <w:rsid w:val="5BEEFA6E"/>
    <w:rsid w:val="5C234051"/>
    <w:rsid w:val="5E366A94"/>
    <w:rsid w:val="5E4A0D00"/>
    <w:rsid w:val="5E5B413C"/>
    <w:rsid w:val="5E7D301B"/>
    <w:rsid w:val="5F775CBC"/>
    <w:rsid w:val="5F881C77"/>
    <w:rsid w:val="5FF50BE3"/>
    <w:rsid w:val="6189617B"/>
    <w:rsid w:val="61BE4D3C"/>
    <w:rsid w:val="62DB5FDE"/>
    <w:rsid w:val="62FB4E56"/>
    <w:rsid w:val="6300246C"/>
    <w:rsid w:val="63241148"/>
    <w:rsid w:val="63A50820"/>
    <w:rsid w:val="63BF2CEA"/>
    <w:rsid w:val="65396C3D"/>
    <w:rsid w:val="65EE7A0D"/>
    <w:rsid w:val="66106E6A"/>
    <w:rsid w:val="66E912CD"/>
    <w:rsid w:val="68437083"/>
    <w:rsid w:val="689E250C"/>
    <w:rsid w:val="6943410F"/>
    <w:rsid w:val="69B47B0D"/>
    <w:rsid w:val="69D63F27"/>
    <w:rsid w:val="6AFC49A0"/>
    <w:rsid w:val="6B0B7C00"/>
    <w:rsid w:val="6BDB56B5"/>
    <w:rsid w:val="6C9858E3"/>
    <w:rsid w:val="6CC64F2C"/>
    <w:rsid w:val="6D5E04BB"/>
    <w:rsid w:val="6D6F091A"/>
    <w:rsid w:val="6DE442BE"/>
    <w:rsid w:val="6E5D7505"/>
    <w:rsid w:val="6F046E40"/>
    <w:rsid w:val="6FDD7902"/>
    <w:rsid w:val="70512559"/>
    <w:rsid w:val="70932B72"/>
    <w:rsid w:val="714463AA"/>
    <w:rsid w:val="72151823"/>
    <w:rsid w:val="722C6DDA"/>
    <w:rsid w:val="726D7C03"/>
    <w:rsid w:val="72DE6164"/>
    <w:rsid w:val="73770BA1"/>
    <w:rsid w:val="744B1F30"/>
    <w:rsid w:val="749018A2"/>
    <w:rsid w:val="754B7577"/>
    <w:rsid w:val="758B206A"/>
    <w:rsid w:val="75A1363B"/>
    <w:rsid w:val="75A373B3"/>
    <w:rsid w:val="75D109AD"/>
    <w:rsid w:val="7625601A"/>
    <w:rsid w:val="766821EA"/>
    <w:rsid w:val="76B26092"/>
    <w:rsid w:val="77FF765E"/>
    <w:rsid w:val="78743289"/>
    <w:rsid w:val="78EC1071"/>
    <w:rsid w:val="79090639"/>
    <w:rsid w:val="79224A93"/>
    <w:rsid w:val="799B75B0"/>
    <w:rsid w:val="799F4335"/>
    <w:rsid w:val="79C66DEF"/>
    <w:rsid w:val="7AE96356"/>
    <w:rsid w:val="7B166879"/>
    <w:rsid w:val="7C3A6597"/>
    <w:rsid w:val="7CB63E70"/>
    <w:rsid w:val="7D99109C"/>
    <w:rsid w:val="7DD63686"/>
    <w:rsid w:val="7DD81127"/>
    <w:rsid w:val="7E292808"/>
    <w:rsid w:val="7EA30282"/>
    <w:rsid w:val="7EF649F8"/>
    <w:rsid w:val="7FEC6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next w:val="2"/>
    <w:qFormat/>
    <w:pPr>
      <w:adjustRightInd w:val="0"/>
      <w:snapToGrid w:val="0"/>
      <w:spacing w:line="600" w:lineRule="exact"/>
      <w:ind w:firstLineChars="200" w:firstLine="640"/>
    </w:pPr>
    <w:rPr>
      <w:rFonts w:ascii="仿宋_GB2312" w:eastAsia="仿宋_GB2312"/>
      <w:sz w:val="32"/>
      <w:szCs w:val="32"/>
    </w:rPr>
  </w:style>
  <w:style w:type="paragraph" w:styleId="2">
    <w:name w:val="Body Text First Indent 2"/>
    <w:basedOn w:val="a3"/>
    <w:next w:val="a"/>
    <w:qFormat/>
    <w:pPr>
      <w:ind w:firstLine="420"/>
    </w:p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next w:val="2"/>
    <w:qFormat/>
    <w:pPr>
      <w:adjustRightInd w:val="0"/>
      <w:snapToGrid w:val="0"/>
      <w:spacing w:line="600" w:lineRule="exact"/>
      <w:ind w:firstLineChars="200" w:firstLine="640"/>
    </w:pPr>
    <w:rPr>
      <w:rFonts w:ascii="仿宋_GB2312" w:eastAsia="仿宋_GB2312"/>
      <w:sz w:val="32"/>
      <w:szCs w:val="32"/>
    </w:rPr>
  </w:style>
  <w:style w:type="paragraph" w:styleId="2">
    <w:name w:val="Body Text First Indent 2"/>
    <w:basedOn w:val="a3"/>
    <w:next w:val="a"/>
    <w:qFormat/>
    <w:pPr>
      <w:ind w:firstLine="420"/>
    </w:p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13</Pages>
  <Words>1216</Words>
  <Characters>6935</Characters>
  <Application>Microsoft Office Word</Application>
  <DocSecurity>0</DocSecurity>
  <Lines>57</Lines>
  <Paragraphs>16</Paragraphs>
  <ScaleCrop>false</ScaleCrop>
  <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雪中抚琴</dc:creator>
  <cp:lastModifiedBy>Windows 用户</cp:lastModifiedBy>
  <cp:revision>5</cp:revision>
  <cp:lastPrinted>2022-07-29T09:01:00Z</cp:lastPrinted>
  <dcterms:created xsi:type="dcterms:W3CDTF">2022-07-24T14:00:00Z</dcterms:created>
  <dcterms:modified xsi:type="dcterms:W3CDTF">2022-08-23T09:34:00Z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65816318DFAA42DA974C25F37D22B5E7</vt:lpwstr>
  </property>
  <property fmtid="{D5CDD505-2E9C-101B-9397-08002B2CF9AE}" pid="4" name="woTemplateTypoMode" linkTarget="0">
    <vt:lpwstr>web</vt:lpwstr>
  </property>
  <property fmtid="{D5CDD505-2E9C-101B-9397-08002B2CF9AE}" pid="5" name="woTemplate" linkTarget="0">
    <vt:i4>1</vt:i4>
  </property>
</Properties>
</file>