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方正小标宋_GBK" w:hAnsi="黑体" w:eastAsia="方正小标宋_GBK"/>
          <w:spacing w:val="0"/>
          <w:w w:val="90"/>
          <w:sz w:val="44"/>
          <w:szCs w:val="44"/>
        </w:rPr>
        <w:t>202</w:t>
      </w:r>
      <w:r>
        <w:rPr>
          <w:rFonts w:hint="eastAsia" w:ascii="方正小标宋_GBK" w:hAnsi="黑体" w:eastAsia="方正小标宋_GBK"/>
          <w:spacing w:val="0"/>
          <w:w w:val="90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/>
          <w:spacing w:val="0"/>
          <w:w w:val="90"/>
          <w:sz w:val="44"/>
          <w:szCs w:val="44"/>
        </w:rPr>
        <w:t>年度杭州市科技企业孵化器绩效评价</w:t>
      </w:r>
      <w:r>
        <w:rPr>
          <w:rFonts w:hint="eastAsia" w:ascii="方正小标宋_GBK" w:hAnsi="黑体" w:eastAsia="方正小标宋_GBK"/>
          <w:spacing w:val="0"/>
          <w:w w:val="90"/>
          <w:sz w:val="44"/>
          <w:szCs w:val="44"/>
          <w:lang w:eastAsia="zh-CN"/>
        </w:rPr>
        <w:t>说明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D0D0D"/>
          <w:spacing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为强化对我市科技企业孵化器的科学管理，</w:t>
      </w:r>
      <w:r>
        <w:rPr>
          <w:rFonts w:hint="eastAsia" w:ascii="仿宋_GB2312" w:hAnsi="仿宋" w:eastAsia="仿宋_GB2312" w:cs="Times New Roman"/>
          <w:bCs/>
          <w:color w:val="000000"/>
          <w:spacing w:val="0"/>
          <w:sz w:val="32"/>
          <w:szCs w:val="32"/>
          <w:lang w:eastAsia="zh-CN"/>
        </w:rPr>
        <w:t>通过数字化改革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更好地发挥孵化器对发展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highlight w:val="none"/>
        </w:rPr>
        <w:t>创新型经济的作用，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highlight w:val="none"/>
        </w:rPr>
        <w:t>根据杭州市科技企业孵化器认定管理办法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，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特制定本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eastAsia="zh-CN"/>
        </w:rPr>
        <w:t>绩效评价说明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仿宋" w:eastAsia="黑体" w:cs="Times New Roman"/>
          <w:color w:val="0D0D0D"/>
          <w:spacing w:val="0"/>
          <w:sz w:val="32"/>
          <w:szCs w:val="32"/>
        </w:rPr>
      </w:pPr>
      <w:r>
        <w:rPr>
          <w:rFonts w:hint="eastAsia" w:ascii="黑体" w:hAnsi="仿宋" w:eastAsia="黑体" w:cs="Times New Roman"/>
          <w:color w:val="0D0D0D"/>
          <w:spacing w:val="0"/>
          <w:sz w:val="32"/>
          <w:szCs w:val="32"/>
        </w:rPr>
        <w:t>一、</w:t>
      </w:r>
      <w:r>
        <w:rPr>
          <w:rFonts w:hint="eastAsia" w:ascii="黑体" w:hAnsi="仿宋" w:eastAsia="黑体" w:cs="Times New Roman"/>
          <w:color w:val="0D0D0D"/>
          <w:spacing w:val="0"/>
          <w:sz w:val="32"/>
          <w:szCs w:val="32"/>
          <w:lang w:eastAsia="zh-CN"/>
        </w:rPr>
        <w:t>评价</w:t>
      </w:r>
      <w:r>
        <w:rPr>
          <w:rFonts w:hint="eastAsia" w:ascii="黑体" w:hAnsi="仿宋" w:eastAsia="黑体" w:cs="Times New Roman"/>
          <w:color w:val="0D0D0D"/>
          <w:spacing w:val="0"/>
          <w:sz w:val="32"/>
          <w:szCs w:val="32"/>
        </w:rPr>
        <w:t>对象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Times New Roman"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color w:val="000000"/>
          <w:spacing w:val="0"/>
          <w:sz w:val="32"/>
          <w:szCs w:val="32"/>
          <w:lang w:eastAsia="zh-CN"/>
        </w:rPr>
        <w:t>杭州</w:t>
      </w:r>
      <w:r>
        <w:rPr>
          <w:rFonts w:hint="eastAsia" w:ascii="仿宋_GB2312" w:hAnsi="仿宋" w:eastAsia="仿宋_GB2312" w:cs="Times New Roman"/>
          <w:bCs/>
          <w:color w:val="000000"/>
          <w:spacing w:val="0"/>
          <w:sz w:val="32"/>
          <w:szCs w:val="32"/>
        </w:rPr>
        <w:t>市级科技企业孵化器。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color w:val="000000"/>
          <w:spacing w:val="0"/>
          <w:sz w:val="32"/>
          <w:szCs w:val="32"/>
        </w:rPr>
        <w:t>、评价原则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1.目标导向原则：以支撑创新驱动发展战略，推动创新创业高质量发展为目标，以提升孵化器可持续发展能力为导向。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.科学客观原则：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eastAsia="zh-CN"/>
        </w:rPr>
        <w:t>通过数字化改革，减轻运营主体负担。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按照定量指标和定性指标相结合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效率指标和绝对指标相结合的方式，以各孵化器年度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eastAsia="zh-CN"/>
        </w:rPr>
        <w:t>备案统计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数据作为评价依据。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eastAsia="zh-CN"/>
        </w:rPr>
        <w:t>评价指标体系在保持与国、省基本一致的基础上，突出地方特色。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.动态调整原则：评价指标体系将随着我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bCs/>
          <w:color w:val="000000"/>
          <w:spacing w:val="0"/>
          <w:sz w:val="32"/>
          <w:szCs w:val="32"/>
        </w:rPr>
        <w:t>孵化器发展水平的提升实行动态调整，以保障孵化器不断适应创新创业的新需求。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仿宋" w:eastAsia="黑体"/>
          <w:color w:val="auto"/>
          <w:spacing w:val="0"/>
          <w:sz w:val="32"/>
          <w:szCs w:val="32"/>
        </w:rPr>
      </w:pPr>
      <w:r>
        <w:rPr>
          <w:rFonts w:hint="eastAsia" w:ascii="黑体" w:hAnsi="仿宋" w:eastAsia="黑体"/>
          <w:color w:val="auto"/>
          <w:spacing w:val="0"/>
          <w:sz w:val="32"/>
          <w:szCs w:val="32"/>
          <w:lang w:eastAsia="zh-CN"/>
        </w:rPr>
        <w:t>三</w:t>
      </w:r>
      <w:r>
        <w:rPr>
          <w:rFonts w:hint="eastAsia" w:ascii="黑体" w:hAnsi="仿宋" w:eastAsia="黑体"/>
          <w:color w:val="auto"/>
          <w:spacing w:val="0"/>
          <w:sz w:val="32"/>
          <w:szCs w:val="32"/>
        </w:rPr>
        <w:t>、</w:t>
      </w:r>
      <w:r>
        <w:rPr>
          <w:rFonts w:hint="eastAsia" w:ascii="黑体" w:hAnsi="仿宋" w:eastAsia="黑体"/>
          <w:color w:val="auto"/>
          <w:spacing w:val="0"/>
          <w:sz w:val="32"/>
          <w:szCs w:val="32"/>
          <w:lang w:eastAsia="zh-CN"/>
        </w:rPr>
        <w:t>评价</w:t>
      </w:r>
      <w:r>
        <w:rPr>
          <w:rFonts w:hint="eastAsia" w:ascii="黑体" w:hAnsi="仿宋" w:eastAsia="黑体"/>
          <w:color w:val="auto"/>
          <w:spacing w:val="0"/>
          <w:sz w:val="32"/>
          <w:szCs w:val="32"/>
        </w:rPr>
        <w:t>指标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bCs/>
          <w:spacing w:val="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pacing w:val="0"/>
          <w:sz w:val="32"/>
          <w:szCs w:val="32"/>
        </w:rPr>
        <w:t>评价指标体系包括基础孵化能力</w:t>
      </w:r>
      <w:r>
        <w:rPr>
          <w:rFonts w:hint="eastAsia" w:ascii="仿宋_GB2312" w:hAnsi="仿宋" w:eastAsia="仿宋_GB2312" w:cs="Times New Roman"/>
          <w:bCs/>
          <w:spacing w:val="0"/>
          <w:sz w:val="32"/>
          <w:szCs w:val="32"/>
          <w:lang w:eastAsia="zh-CN"/>
        </w:rPr>
        <w:t>、孵化绩效两个一级指标和若干二级指标构成</w:t>
      </w:r>
      <w:r>
        <w:rPr>
          <w:rFonts w:hint="eastAsia" w:ascii="仿宋_GB2312" w:hAnsi="仿宋" w:eastAsia="仿宋_GB2312" w:cs="Times New Roman"/>
          <w:bCs/>
          <w:spacing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bCs/>
          <w:spacing w:val="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pacing w:val="0"/>
          <w:sz w:val="32"/>
          <w:szCs w:val="32"/>
        </w:rPr>
        <w:t>同时，为鼓励</w:t>
      </w:r>
      <w:r>
        <w:rPr>
          <w:rFonts w:hint="eastAsia" w:ascii="仿宋_GB2312" w:hAnsi="等线" w:eastAsia="仿宋_GB2312" w:cs="Times New Roman"/>
          <w:bCs/>
          <w:spacing w:val="0"/>
          <w:sz w:val="32"/>
          <w:szCs w:val="32"/>
        </w:rPr>
        <w:t>孵化器积极参与重大社会经济工作、开展重大科创活动和支持西部区县（市）创新发展，设立加分项（10分），加分后评价总分不超过100分，评价的合格分数线保持60分不变。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仿宋" w:eastAsia="黑体"/>
          <w:color w:val="0D0D0D"/>
          <w:spacing w:val="0"/>
          <w:sz w:val="32"/>
          <w:szCs w:val="32"/>
        </w:rPr>
      </w:pPr>
      <w:r>
        <w:rPr>
          <w:rFonts w:hint="eastAsia" w:ascii="黑体" w:hAnsi="仿宋" w:eastAsia="黑体"/>
          <w:color w:val="0D0D0D"/>
          <w:spacing w:val="0"/>
          <w:sz w:val="32"/>
          <w:szCs w:val="32"/>
          <w:lang w:eastAsia="zh-CN"/>
        </w:rPr>
        <w:t>四</w:t>
      </w:r>
      <w:r>
        <w:rPr>
          <w:rFonts w:hint="eastAsia" w:ascii="黑体" w:hAnsi="仿宋" w:eastAsia="黑体"/>
          <w:color w:val="0D0D0D"/>
          <w:spacing w:val="0"/>
          <w:sz w:val="32"/>
          <w:szCs w:val="32"/>
        </w:rPr>
        <w:t>、</w:t>
      </w:r>
      <w:r>
        <w:rPr>
          <w:rFonts w:hint="eastAsia" w:ascii="黑体" w:hAnsi="仿宋" w:eastAsia="黑体"/>
          <w:color w:val="0D0D0D"/>
          <w:spacing w:val="0"/>
          <w:sz w:val="32"/>
          <w:szCs w:val="32"/>
          <w:lang w:eastAsia="zh-CN"/>
        </w:rPr>
        <w:t>评价</w:t>
      </w:r>
      <w:r>
        <w:rPr>
          <w:rFonts w:hint="eastAsia" w:ascii="黑体" w:hAnsi="仿宋" w:eastAsia="黑体"/>
          <w:color w:val="0D0D0D"/>
          <w:spacing w:val="0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D0D0D"/>
          <w:spacing w:val="0"/>
          <w:sz w:val="32"/>
          <w:szCs w:val="32"/>
        </w:rPr>
      </w:pP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采取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孵化器评价申报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属地科技部门审核推荐及市科技局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综合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评审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、行政决策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相结合的方式。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color w:val="0D0D0D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color w:val="0D0D0D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评价申报。评价指标基础数据是通过抓取孵化器运营机构在日常使用“天堂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e创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”平台过程中产生的。无法产生</w:t>
      </w:r>
      <w:r>
        <w:rPr>
          <w:rFonts w:hint="eastAsia" w:ascii="仿宋_GB2312" w:hAnsi="仿宋"/>
          <w:color w:val="0D0D0D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数据由孵化器运营机构申报并提供印证材料。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D0D0D"/>
          <w:spacing w:val="0"/>
          <w:sz w:val="32"/>
          <w:szCs w:val="32"/>
        </w:rPr>
      </w:pPr>
      <w:r>
        <w:rPr>
          <w:rFonts w:hint="eastAsia" w:ascii="仿宋_GB2312" w:hAnsi="仿宋"/>
          <w:color w:val="0D0D0D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审核推荐。属地科技部门在考察辖区孵化器的基础上，对运营机构申报数据进行审核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0D0D0D"/>
          <w:spacing w:val="0"/>
          <w:sz w:val="32"/>
          <w:szCs w:val="32"/>
          <w:lang w:val="en-US" w:eastAsia="zh-CN"/>
        </w:rPr>
        <w:t>并形成</w:t>
      </w:r>
      <w:r>
        <w:rPr>
          <w:rFonts w:hint="eastAsia" w:ascii="仿宋_GB2312" w:hAnsi="仿宋" w:cs="Times New Roman"/>
          <w:color w:val="0D0D0D"/>
          <w:spacing w:val="0"/>
          <w:sz w:val="32"/>
          <w:szCs w:val="32"/>
          <w:lang w:val="en-US" w:eastAsia="zh-CN"/>
        </w:rPr>
        <w:t>书</w:t>
      </w:r>
      <w:r>
        <w:rPr>
          <w:rFonts w:hint="eastAsia" w:ascii="仿宋_GB2312" w:hAnsi="仿宋" w:eastAsia="仿宋_GB2312" w:cs="Times New Roman"/>
          <w:color w:val="0D0D0D"/>
          <w:spacing w:val="0"/>
          <w:sz w:val="32"/>
          <w:szCs w:val="32"/>
          <w:lang w:val="en-US" w:eastAsia="zh-CN"/>
        </w:rPr>
        <w:t>面评价意见报杭州市科技局。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D0D0D"/>
          <w:spacing w:val="0"/>
          <w:sz w:val="32"/>
          <w:szCs w:val="32"/>
        </w:rPr>
      </w:pPr>
      <w:r>
        <w:rPr>
          <w:rFonts w:hint="eastAsia" w:ascii="仿宋_GB2312" w:hAnsi="仿宋" w:cs="Times New Roman"/>
          <w:color w:val="0D0D0D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color w:val="0D0D0D"/>
          <w:spacing w:val="0"/>
          <w:sz w:val="32"/>
          <w:szCs w:val="32"/>
          <w:lang w:val="en-US" w:eastAsia="zh-CN"/>
        </w:rPr>
        <w:t>综合评审。杭州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市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科技局（或委托第三方机构）组织专家重点审核申报项和加分项，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形成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孵化器年度绩效</w:t>
      </w:r>
      <w:r>
        <w:rPr>
          <w:rFonts w:hint="eastAsia" w:ascii="仿宋_GB2312" w:hAnsi="仿宋"/>
          <w:color w:val="0D0D0D"/>
          <w:spacing w:val="0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综合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意见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必要时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可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对部分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孵化器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进行实地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复查。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D0D0D"/>
          <w:spacing w:val="0"/>
          <w:sz w:val="32"/>
          <w:szCs w:val="32"/>
        </w:rPr>
      </w:pPr>
      <w:r>
        <w:rPr>
          <w:rFonts w:hint="eastAsia" w:ascii="仿宋_GB2312" w:hAnsi="仿宋"/>
          <w:color w:val="0D0D0D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行政决策。杭州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市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科技局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经行政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val="en-US" w:eastAsia="zh-CN"/>
        </w:rPr>
        <w:t>决策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程序确定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  <w:lang w:eastAsia="zh-CN"/>
        </w:rPr>
        <w:t>绩效</w:t>
      </w:r>
      <w:r>
        <w:rPr>
          <w:rFonts w:hint="eastAsia" w:ascii="仿宋_GB2312" w:hAnsi="仿宋"/>
          <w:color w:val="0D0D0D"/>
          <w:spacing w:val="0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/>
          <w:color w:val="0D0D0D"/>
          <w:spacing w:val="0"/>
          <w:sz w:val="32"/>
          <w:szCs w:val="32"/>
        </w:rPr>
        <w:t>结果后发文公布。</w:t>
      </w:r>
    </w:p>
    <w:p>
      <w:pPr>
        <w:spacing w:line="600" w:lineRule="exact"/>
        <w:ind w:firstLine="640" w:firstLineChars="200"/>
        <w:rPr>
          <w:rFonts w:ascii="黑体" w:hAnsi="仿宋" w:eastAsia="黑体" w:cs="Times New Roman"/>
          <w:bCs/>
          <w:color w:val="000000"/>
          <w:spacing w:val="0"/>
          <w:sz w:val="32"/>
          <w:szCs w:val="32"/>
        </w:rPr>
      </w:pPr>
      <w:r>
        <w:rPr>
          <w:rFonts w:hint="eastAsia" w:ascii="黑体" w:hAnsi="仿宋" w:eastAsia="黑体" w:cs="Times New Roman"/>
          <w:bCs/>
          <w:color w:val="000000"/>
          <w:spacing w:val="0"/>
          <w:sz w:val="32"/>
          <w:szCs w:val="32"/>
        </w:rPr>
        <w:t>五、评价结果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color w:val="000000"/>
          <w:spacing w:val="0"/>
          <w:sz w:val="32"/>
          <w:szCs w:val="32"/>
        </w:rPr>
        <w:t>市级科技企业孵化器的评价结果，是对孵化器进行辅导整改和分类扶持的基本依据。</w:t>
      </w:r>
    </w:p>
    <w:p>
      <w:pPr>
        <w:spacing w:line="580" w:lineRule="exact"/>
        <w:jc w:val="left"/>
        <w:rPr>
          <w:rFonts w:hint="default" w:ascii="仿宋_GB2312" w:hAnsi="仿宋" w:eastAsia="仿宋_GB2312" w:cs="Times New Roman"/>
          <w:b w:val="0"/>
          <w:bCs/>
          <w:color w:val="000000"/>
          <w:spacing w:val="0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仿宋" w:eastAsia="仿宋_GB2312" w:cs="Times New Roman"/>
          <w:bCs/>
          <w:color w:val="000000"/>
          <w:spacing w:val="0"/>
          <w:sz w:val="32"/>
          <w:szCs w:val="32"/>
          <w:lang w:eastAsia="zh-CN"/>
        </w:rPr>
        <w:t>年度</w:t>
      </w:r>
      <w:r>
        <w:rPr>
          <w:rFonts w:hint="default" w:ascii="仿宋_GB2312" w:hAnsi="仿宋" w:eastAsia="仿宋_GB2312" w:cs="Times New Roman"/>
          <w:bCs/>
          <w:color w:val="000000"/>
          <w:spacing w:val="0"/>
          <w:sz w:val="32"/>
          <w:szCs w:val="32"/>
        </w:rPr>
        <w:t>评价不合格的市级孵化器</w:t>
      </w:r>
      <w:r>
        <w:rPr>
          <w:rFonts w:hint="eastAsia" w:ascii="仿宋_GB2312" w:hAnsi="仿宋" w:cs="Times New Roman"/>
          <w:bCs/>
          <w:color w:val="000000"/>
          <w:spacing w:val="0"/>
          <w:sz w:val="32"/>
          <w:szCs w:val="32"/>
          <w:lang w:eastAsia="zh-CN"/>
        </w:rPr>
        <w:t>将</w:t>
      </w:r>
      <w:r>
        <w:rPr>
          <w:rFonts w:hint="default" w:ascii="仿宋_GB2312" w:hAnsi="仿宋" w:eastAsia="仿宋_GB2312" w:cs="Times New Roman"/>
          <w:bCs/>
          <w:color w:val="000000"/>
          <w:spacing w:val="0"/>
          <w:sz w:val="32"/>
          <w:szCs w:val="32"/>
        </w:rPr>
        <w:t>予以通报并要求限期整改，取消当年享受扶持政策的资格。</w:t>
      </w:r>
      <w:r>
        <w:rPr>
          <w:rFonts w:hint="eastAsia" w:ascii="仿宋_GB2312" w:hAnsi="仿宋" w:eastAsia="仿宋_GB2312" w:cs="Times New Roman"/>
          <w:bCs/>
          <w:color w:val="000000"/>
          <w:spacing w:val="0"/>
          <w:sz w:val="32"/>
          <w:szCs w:val="32"/>
        </w:rPr>
        <w:t>连续2年评价不合格的孵化器予以摘牌，取消市级孵化器资格，</w:t>
      </w:r>
      <w:r>
        <w:rPr>
          <w:rFonts w:hint="default" w:ascii="仿宋_GB2312" w:hAnsi="仿宋" w:eastAsia="仿宋_GB2312" w:cs="Times New Roman"/>
          <w:bCs/>
          <w:color w:val="000000"/>
          <w:spacing w:val="0"/>
          <w:sz w:val="32"/>
          <w:szCs w:val="32"/>
        </w:rPr>
        <w:t>2年内不得申报市级及以上孵化器或众创空间</w:t>
      </w:r>
      <w:r>
        <w:rPr>
          <w:rFonts w:hint="default" w:ascii="仿宋_GB2312" w:hAnsi="仿宋" w:eastAsia="仿宋_GB2312" w:cs="Times New Roman"/>
          <w:b w:val="0"/>
          <w:bCs/>
          <w:color w:val="000000"/>
          <w:spacing w:val="0"/>
          <w:sz w:val="32"/>
          <w:szCs w:val="32"/>
        </w:rPr>
        <w:t>。</w:t>
      </w:r>
    </w:p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0"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0"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0"/>
          <w:sz w:val="36"/>
          <w:szCs w:val="36"/>
        </w:rPr>
        <w:t>杭州市科技企业孵化器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0"/>
          <w:sz w:val="36"/>
          <w:szCs w:val="36"/>
          <w:lang w:eastAsia="zh-CN"/>
        </w:rPr>
        <w:t>绩效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0"/>
          <w:sz w:val="36"/>
          <w:szCs w:val="36"/>
        </w:rPr>
        <w:t>评价指标表</w:t>
      </w:r>
    </w:p>
    <w:tbl>
      <w:tblPr>
        <w:tblStyle w:val="4"/>
        <w:tblpPr w:leftFromText="180" w:rightFromText="180" w:vertAnchor="text" w:horzAnchor="page" w:tblpX="1600" w:tblpY="8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99"/>
        <w:gridCol w:w="538"/>
        <w:gridCol w:w="1054"/>
        <w:gridCol w:w="930"/>
        <w:gridCol w:w="9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D0D0D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</w:rPr>
              <w:t>项目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  <w:lang w:eastAsia="zh-CN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color w:val="0D0D0D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</w:rPr>
              <w:t>内容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color w:val="0D0D0D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</w:rPr>
              <w:t>分值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黑体" w:hAnsi="黑体" w:eastAsia="黑体"/>
                <w:color w:val="0D0D0D"/>
                <w:spacing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基础孵化能力（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分）</w:t>
            </w: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eastAsia="zh-CN"/>
              </w:rPr>
              <w:t>孵化场地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面积</w:t>
            </w:r>
            <w:r>
              <w:rPr>
                <w:rFonts w:ascii="Segoe UI Symbol" w:hAnsi="Segoe UI Symbol" w:eastAsia="仿宋_GB2312" w:cs="Segoe UI Symbol"/>
                <w:color w:val="0D0D0D"/>
                <w:sz w:val="21"/>
                <w:szCs w:val="21"/>
              </w:rPr>
              <w:t>（㎡）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00米</w:t>
            </w:r>
            <w:r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00米</w:t>
            </w:r>
            <w:r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00米</w:t>
            </w:r>
            <w:r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b w:val="0"/>
                <w:bCs/>
                <w:color w:val="auto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在孵企业户均面积</w:t>
            </w:r>
            <w:r>
              <w:rPr>
                <w:rFonts w:ascii="Segoe UI Symbol" w:hAnsi="Segoe UI Symbol" w:eastAsia="仿宋_GB2312" w:cs="Segoe UI Symbol"/>
                <w:color w:val="0D0D0D"/>
                <w:sz w:val="21"/>
                <w:szCs w:val="21"/>
              </w:rPr>
              <w:t>（㎡）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color w:val="0D0D0D"/>
                <w:spacing w:val="0"/>
                <w:sz w:val="21"/>
                <w:szCs w:val="21"/>
              </w:rPr>
              <w:t>≤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≤600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生物医药、航空航天、集成电路等特特殊领域基准为1000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米</w:t>
            </w:r>
            <w:r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、1500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米</w:t>
            </w:r>
            <w:r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和2000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米</w:t>
            </w:r>
            <w:r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/>
                <w:color w:val="0D0D0D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运营团队人数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0.6分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（管理人员人数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创业导师人数）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eastAsia="zh-CN"/>
              </w:rPr>
              <w:t>孵化绩效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（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  <w:t>分）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/>
                <w:color w:val="0D0D0D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在孵企业数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0.2分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在孵企业总数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eastAsia="zh-CN"/>
              </w:rPr>
              <w:t>新增孵化企业数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" w:eastAsia="zh-CN" w:bidi="ar"/>
              </w:rPr>
              <w:t>0.8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年度新增企业数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年度新增企业数占在孵企业总数的比例（基准数25%）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Calibri" w:eastAsia="仿宋_GB2312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 xml:space="preserve">毕业企业数 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年度毕业企业数（符合毕业企业条件，结业企业不计）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年度毕业企业数占在孵企业总数的比例（基准数10%）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D0D0D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投融资服务情况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1.2分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在孵企业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获得投资笔数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0.05分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在孵企业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年度获得投资总额（万元）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eastAsia" w:ascii="仿宋_GB2312" w:hAnsi="Calibri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在孵企业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获得贷款总额（万元）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获得投融资的在孵企业数占在孵企业总数的比例（基数为6%）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双创服务情况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0.9分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举办孵化器内活动场次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3分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举办全市性活动场次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举办省以上活动场次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2分/有党建活动。</w:t>
            </w:r>
            <w:r>
              <w:rPr>
                <w:rFonts w:hint="eastAsia" w:ascii="仿宋_GB2312" w:hAnsi="Calibri" w:eastAsia="仿宋_GB2312"/>
                <w:bCs/>
                <w:color w:val="0D0D0D"/>
                <w:spacing w:val="0"/>
                <w:sz w:val="21"/>
                <w:szCs w:val="21"/>
                <w:lang w:eastAsia="zh-CN"/>
              </w:rPr>
              <w:t>双创</w:t>
            </w:r>
            <w:r>
              <w:rPr>
                <w:rFonts w:hint="eastAsia" w:ascii="仿宋_GB2312" w:hAnsi="Calibri" w:eastAsia="仿宋_GB2312"/>
                <w:bCs/>
                <w:color w:val="0D0D0D"/>
                <w:spacing w:val="0"/>
                <w:sz w:val="21"/>
                <w:szCs w:val="21"/>
              </w:rPr>
              <w:t>活动包括</w:t>
            </w:r>
            <w:r>
              <w:rPr>
                <w:rFonts w:hint="eastAsia" w:ascii="仿宋_GB2312" w:hAnsi="Calibri" w:eastAsia="仿宋_GB2312"/>
                <w:bCs/>
                <w:color w:val="0D0D0D"/>
                <w:spacing w:val="0"/>
                <w:sz w:val="21"/>
                <w:szCs w:val="21"/>
                <w:lang w:val="en-US" w:eastAsia="zh-CN"/>
              </w:rPr>
              <w:t>但不限于</w:t>
            </w:r>
            <w:r>
              <w:rPr>
                <w:rFonts w:hint="eastAsia" w:ascii="仿宋_GB2312" w:hAnsi="Calibri" w:eastAsia="仿宋_GB2312"/>
                <w:bCs/>
                <w:color w:val="0D0D0D"/>
                <w:spacing w:val="0"/>
                <w:sz w:val="21"/>
                <w:szCs w:val="21"/>
              </w:rPr>
              <w:t>创业大赛、创业沙龙、路演、创业教育和创业环境推介等</w:t>
            </w:r>
            <w:r>
              <w:rPr>
                <w:rFonts w:hint="eastAsia" w:ascii="仿宋_GB2312" w:hAnsi="Calibri" w:eastAsia="仿宋_GB2312"/>
                <w:bCs/>
                <w:color w:val="0D0D0D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技术创新服务情况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在孵企业拥有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0"/>
                <w:sz w:val="21"/>
                <w:szCs w:val="21"/>
                <w:lang w:val="en-US" w:eastAsia="zh-CN"/>
              </w:rPr>
              <w:t>Ⅰ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类知识产权数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0.5分</w:t>
            </w:r>
            <w:r>
              <w:rPr>
                <w:rFonts w:hint="eastAsia" w:ascii="汉仪细圆B5" w:hAnsi="汉仪细圆B5" w:eastAsia="汉仪细圆B5" w:cs="汉仪细圆B5"/>
                <w:color w:val="0D0D0D"/>
                <w:spacing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在孵企业拥有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0"/>
                <w:sz w:val="21"/>
                <w:szCs w:val="21"/>
                <w:lang w:val="en-US" w:eastAsia="zh-CN"/>
              </w:rPr>
              <w:t>Ⅱ</w:t>
            </w: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类知识产权数＋1分/有公共技术平台。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Calibri" w:hAnsi="Calibri" w:eastAsia="宋体"/>
                <w:spacing w:val="0"/>
                <w:sz w:val="21"/>
                <w:szCs w:val="22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孵化器在孵企业年度研发总投入占在孵企业年度总收入的比例（基数为5%）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拥有知识产权企业数与在孵企业总数的比例（基数为20%）（基数为20%）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孵化企业成长绩效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Calibri" w:eastAsia="仿宋_GB2312" w:cs="Times New Roman"/>
                <w:color w:val="0D0D0D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2分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年度新认定科技型中小企业数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＋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3分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年度新认定雏鹰计划数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＋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5分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年度新认定高新技术企业（含技术先进型服务企业）数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＋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10分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在孵或毕业企业上市（挂牌）或被上市公司并购数＋10分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在孵或毕业企业准独角兽企业或独角兽企业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＋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5分</w:t>
            </w:r>
            <w:r>
              <w:rPr>
                <w:rFonts w:hint="eastAsia" w:ascii="汉仪细圆B5" w:hAnsi="汉仪细圆B5" w:eastAsia="汉仪细圆B5" w:cs="汉仪细圆B5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×</w:t>
            </w:r>
            <w:r>
              <w:rPr>
                <w:rFonts w:hint="eastAsia" w:ascii="仿宋_GB2312" w:hAnsi="Calibri" w:eastAsia="仿宋_GB2312" w:cs="仿宋_GB2312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年销售收入超过5000万元的在孵或毕业企业数。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exac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Calibri" w:eastAsia="仿宋_GB2312"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pacing w:val="0"/>
                <w:sz w:val="21"/>
                <w:szCs w:val="22"/>
              </w:rPr>
              <w:t>加分</w:t>
            </w:r>
          </w:p>
          <w:p>
            <w:pPr>
              <w:spacing w:line="240" w:lineRule="auto"/>
              <w:jc w:val="center"/>
              <w:rPr>
                <w:rFonts w:hint="eastAsia" w:ascii="仿宋_GB2312" w:hAnsi="Calibri" w:eastAsia="仿宋_GB2312"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pacing w:val="0"/>
                <w:sz w:val="21"/>
                <w:szCs w:val="22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default" w:ascii="仿宋_GB2312" w:hAnsi="Calibri" w:eastAsia="仿宋_GB2312"/>
                <w:color w:val="00000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pacing w:val="0"/>
                <w:sz w:val="21"/>
                <w:szCs w:val="22"/>
                <w:lang w:val="en-US" w:eastAsia="zh-CN"/>
              </w:rPr>
              <w:t>（10分）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eastAsia="zh-CN"/>
              </w:rPr>
              <w:t>突出成效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  <w:t>10</w:t>
            </w:r>
          </w:p>
          <w:p>
            <w:pPr>
              <w:spacing w:line="240" w:lineRule="auto"/>
              <w:jc w:val="center"/>
              <w:rPr>
                <w:rFonts w:hint="default" w:ascii="仿宋_GB2312" w:hAnsi="Calibri" w:eastAsia="仿宋_GB2312"/>
                <w:color w:val="0D0D0D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  <w:t>加分由</w:t>
            </w:r>
            <w:r>
              <w:rPr>
                <w:rFonts w:hint="eastAsia" w:ascii="仿宋_GB2312" w:hAnsi="Calibri" w:cs="Times New Roman"/>
                <w:bCs/>
                <w:color w:val="000000"/>
                <w:spacing w:val="0"/>
                <w:sz w:val="21"/>
                <w:szCs w:val="22"/>
                <w:lang w:eastAsia="zh-CN"/>
              </w:rPr>
              <w:t>评价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  <w:t>专家组集体讨论决定。加分条件包括，但不限于：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当年有浙江省“火炬杯”创新创业大赛获一、二、三等奖和优胜企业,分别加10分、7分、5分和4分。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孵化或毕业企业有年度被上市公司并购、上市、被评为准独角兽等，加10分。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其他加分项（</w:t>
            </w: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sz w:val="21"/>
                <w:szCs w:val="22"/>
                <w:lang w:bidi="ar"/>
              </w:rPr>
              <w:t>本年度因抗疫减免在孵企业费用</w:t>
            </w: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sz w:val="21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Calibri" w:eastAsia="仿宋_GB2312" w:cs="Times New Roman"/>
                <w:bCs/>
                <w:color w:val="auto"/>
                <w:spacing w:val="0"/>
                <w:kern w:val="2"/>
                <w:sz w:val="21"/>
                <w:szCs w:val="22"/>
                <w:lang w:val="en-US" w:eastAsia="zh-CN" w:bidi="ar"/>
              </w:rPr>
              <w:t>获省部级以上表彰、批示或推广等），最高加10分。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  <w:t>孵化工作特色突出，实现了品牌和服务输出：被输出单位被认定为省级加5分，被认定为国家级加10分。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  <w:t>孵化器获得市级（含）以上政府部门颁发的荣誉或奖励：省级资质加5分，国家级资质加10分。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  <w:t>富阳区、临安区、桐庐县、建德市和淳安县等西部县市的孵化器直接加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  <w:t>分。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420" w:firstLineChars="200"/>
              <w:jc w:val="both"/>
              <w:rPr>
                <w:rFonts w:hint="eastAsia" w:ascii="仿宋_GB2312" w:hAnsi="Calibri" w:eastAsia="仿宋_GB2312"/>
                <w:color w:val="0D0D0D"/>
                <w:spacing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1"/>
                <w:szCs w:val="22"/>
              </w:rPr>
              <w:t>以上加分项可叠加享受，总分不超过10分。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</w:pPr>
      <w:r>
        <w:rPr>
          <w:rFonts w:hint="eastAsia" w:ascii="仿宋_GB2312" w:hAnsi="仿宋_GB2312" w:eastAsia="仿宋_GB2312" w:cs="仿宋_GB2312"/>
          <w:spacing w:val="0"/>
          <w:sz w:val="20"/>
          <w:szCs w:val="20"/>
          <w:lang w:eastAsia="zh-CN"/>
        </w:rPr>
        <w:t>备注：效率指标按照基准分为该项分值的</w:t>
      </w:r>
      <w:r>
        <w:rPr>
          <w:rFonts w:hint="eastAsia" w:ascii="仿宋_GB2312" w:hAnsi="仿宋_GB2312" w:eastAsia="仿宋_GB2312" w:cs="仿宋_GB2312"/>
          <w:spacing w:val="0"/>
          <w:sz w:val="20"/>
          <w:szCs w:val="20"/>
          <w:lang w:val="en-US" w:eastAsia="zh-CN"/>
        </w:rPr>
        <w:t>60%，基准分以上和以下的，分别按项目排名赋分。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细圆B5">
    <w:altName w:val="Microsoft JhengHei U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right="360" w:firstLine="360"/>
      <w:jc w:val="left"/>
      <w:rPr>
        <w:rFonts w:ascii="Calibri" w:hAnsi="Calibri" w:eastAsia="宋体" w:cs="Times New Roman"/>
        <w:spacing w:val="0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240" w:lineRule="auto"/>
                            <w:jc w:val="left"/>
                            <w:rPr>
                              <w:rStyle w:val="6"/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- 8 -</w:t>
                          </w:r>
                          <w:r>
                            <w:rPr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240" w:lineRule="auto"/>
                      <w:jc w:val="left"/>
                      <w:rPr>
                        <w:rStyle w:val="6"/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t>- 8 -</w:t>
                    </w:r>
                    <w:r>
                      <w:rPr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9E0F09"/>
    <w:multiLevelType w:val="singleLevel"/>
    <w:tmpl w:val="E59E0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E7848"/>
    <w:rsid w:val="02E232F6"/>
    <w:rsid w:val="03A83EFD"/>
    <w:rsid w:val="064E7848"/>
    <w:rsid w:val="0DA87805"/>
    <w:rsid w:val="111D5609"/>
    <w:rsid w:val="16904923"/>
    <w:rsid w:val="1F215B6F"/>
    <w:rsid w:val="410A2DB0"/>
    <w:rsid w:val="54551E65"/>
    <w:rsid w:val="5EB81610"/>
    <w:rsid w:val="63E4098A"/>
    <w:rsid w:val="74C90042"/>
    <w:rsid w:val="78C14223"/>
    <w:rsid w:val="7A5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2023-07-05T08:14:00Z</dcterms:created>
  <dc:creator>工作人员</dc:creator>
  <cp:lastModifiedBy>工作人员</cp:lastModifiedBy>
  <dcterms:modified xsi:type="dcterms:W3CDTF">2023-07-05T08:26:25Z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EE18CAF1B0A646CD98ED956DE05502B3</vt:lpwstr>
  </property>
</Properties>
</file>