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1E" w:rsidRDefault="00D75011">
      <w:pPr>
        <w:widowControl/>
        <w:jc w:val="left"/>
        <w:rPr>
          <w:rFonts w:ascii="黑体" w:eastAsia="黑体" w:hAnsi="黑体"/>
          <w:color w:val="000000"/>
          <w:sz w:val="32"/>
          <w:szCs w:val="32"/>
        </w:rPr>
      </w:pPr>
      <w:r>
        <w:rPr>
          <w:rFonts w:ascii="黑体" w:eastAsia="黑体" w:hAnsi="黑体"/>
          <w:color w:val="000000"/>
          <w:sz w:val="32"/>
          <w:szCs w:val="32"/>
        </w:rPr>
        <w:t>附件</w:t>
      </w:r>
    </w:p>
    <w:p w:rsidR="00F8511E" w:rsidRDefault="00F8511E">
      <w:pPr>
        <w:widowControl/>
        <w:jc w:val="left"/>
        <w:rPr>
          <w:rFonts w:ascii="黑体" w:eastAsia="黑体" w:hAnsi="黑体"/>
          <w:color w:val="000000"/>
          <w:sz w:val="32"/>
          <w:szCs w:val="32"/>
        </w:rPr>
      </w:pPr>
    </w:p>
    <w:p w:rsidR="00F8511E" w:rsidRDefault="00D75011">
      <w:pPr>
        <w:spacing w:line="560" w:lineRule="exact"/>
        <w:ind w:firstLineChars="200" w:firstLine="720"/>
        <w:rPr>
          <w:rFonts w:ascii="方正小标宋简体" w:eastAsia="方正小标宋简体" w:hAnsi="Times New Roman"/>
          <w:color w:val="000000"/>
          <w:sz w:val="36"/>
          <w:szCs w:val="36"/>
        </w:rPr>
      </w:pPr>
      <w:bookmarkStart w:id="0" w:name="_GoBack"/>
      <w:r>
        <w:rPr>
          <w:rFonts w:ascii="方正小标宋简体" w:eastAsia="方正小标宋简体" w:hAnsi="Times New Roman" w:hint="eastAsia"/>
          <w:color w:val="000000"/>
          <w:sz w:val="36"/>
          <w:szCs w:val="36"/>
        </w:rPr>
        <w:t>202</w:t>
      </w:r>
      <w:r>
        <w:rPr>
          <w:rFonts w:ascii="方正小标宋简体" w:eastAsia="方正小标宋简体" w:hint="eastAsia"/>
          <w:color w:val="000000"/>
          <w:sz w:val="36"/>
          <w:szCs w:val="36"/>
        </w:rPr>
        <w:t>1</w:t>
      </w:r>
      <w:r>
        <w:rPr>
          <w:rFonts w:ascii="方正小标宋简体" w:eastAsia="方正小标宋简体" w:hAnsi="Times New Roman" w:hint="eastAsia"/>
          <w:color w:val="000000"/>
          <w:sz w:val="36"/>
          <w:szCs w:val="36"/>
        </w:rPr>
        <w:t>年支持中小外贸企业拓市场项目申报指南</w:t>
      </w:r>
    </w:p>
    <w:bookmarkEnd w:id="0"/>
    <w:p w:rsidR="00F8511E" w:rsidRDefault="00F8511E">
      <w:pPr>
        <w:adjustRightInd w:val="0"/>
        <w:snapToGrid w:val="0"/>
        <w:spacing w:line="420" w:lineRule="exact"/>
        <w:ind w:firstLineChars="200" w:firstLine="640"/>
        <w:rPr>
          <w:rFonts w:ascii="黑体" w:eastAsia="黑体" w:hAnsi="黑体"/>
          <w:color w:val="000000"/>
          <w:sz w:val="32"/>
          <w:szCs w:val="32"/>
        </w:rPr>
      </w:pPr>
    </w:p>
    <w:p w:rsidR="00F8511E" w:rsidRDefault="00D75011">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一、申报条件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（一）符合《实施细则》第六条所规定的基本条件、</w:t>
      </w:r>
      <w:r>
        <w:rPr>
          <w:rFonts w:ascii="Times New Roman" w:eastAsia="仿宋_GB2312" w:hAnsi="Times New Roman"/>
          <w:color w:val="000000"/>
          <w:sz w:val="32"/>
          <w:szCs w:val="32"/>
        </w:rPr>
        <w:t>201</w:t>
      </w:r>
      <w:r>
        <w:rPr>
          <w:rFonts w:eastAsia="仿宋_GB2312" w:hint="eastAsia"/>
          <w:color w:val="000000"/>
          <w:sz w:val="32"/>
          <w:szCs w:val="32"/>
        </w:rPr>
        <w:t>9</w:t>
      </w:r>
      <w:r>
        <w:rPr>
          <w:rFonts w:ascii="Times New Roman" w:eastAsia="仿宋_GB2312" w:hAnsi="Times New Roman"/>
          <w:color w:val="000000"/>
          <w:sz w:val="32"/>
          <w:szCs w:val="32"/>
        </w:rPr>
        <w:t>年进出口额低于</w:t>
      </w:r>
      <w:r>
        <w:rPr>
          <w:rFonts w:ascii="Times New Roman" w:eastAsia="仿宋_GB2312" w:hAnsi="Times New Roman"/>
          <w:color w:val="000000"/>
          <w:sz w:val="32"/>
          <w:szCs w:val="32"/>
        </w:rPr>
        <w:t>6500</w:t>
      </w:r>
      <w:r>
        <w:rPr>
          <w:rFonts w:ascii="Times New Roman" w:eastAsia="仿宋_GB2312" w:hAnsi="Times New Roman"/>
          <w:color w:val="000000"/>
          <w:sz w:val="32"/>
          <w:szCs w:val="32"/>
        </w:rPr>
        <w:t>万美元的外经贸企业。</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（二）项目应当在</w:t>
      </w:r>
      <w:r>
        <w:rPr>
          <w:rFonts w:ascii="Times New Roman" w:eastAsia="仿宋_GB2312" w:hAnsi="Times New Roman"/>
          <w:color w:val="000000"/>
          <w:sz w:val="32"/>
          <w:szCs w:val="32"/>
        </w:rPr>
        <w:t>20</w:t>
      </w:r>
      <w:r>
        <w:rPr>
          <w:rFonts w:eastAsia="仿宋_GB2312" w:hint="eastAsia"/>
          <w:color w:val="000000"/>
          <w:sz w:val="32"/>
          <w:szCs w:val="32"/>
        </w:rPr>
        <w:t>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日期间已实施。</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（三）对符合支持内容且支出金额不低于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人民币</w:t>
      </w:r>
      <w:r>
        <w:rPr>
          <w:rFonts w:ascii="Times New Roman" w:eastAsia="仿宋_GB2312" w:hAnsi="Times New Roman"/>
          <w:color w:val="000000"/>
          <w:sz w:val="32"/>
          <w:szCs w:val="32"/>
        </w:rPr>
        <w:t>的项目予以支持。</w:t>
      </w:r>
    </w:p>
    <w:p w:rsidR="00F8511E" w:rsidRDefault="00D75011">
      <w:pPr>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二、支持内容和补助标准</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支持内容和补助标准详见附</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。其中：开拓新兴市场（新兴市场名录见附</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）项目的支持比例最高不超过</w:t>
      </w:r>
      <w:r>
        <w:rPr>
          <w:rFonts w:ascii="Times New Roman" w:eastAsia="仿宋_GB2312" w:hAnsi="Times New Roman"/>
          <w:color w:val="000000"/>
          <w:sz w:val="32"/>
          <w:szCs w:val="32"/>
        </w:rPr>
        <w:t>70%</w:t>
      </w:r>
      <w:r>
        <w:rPr>
          <w:rFonts w:ascii="Times New Roman" w:eastAsia="仿宋_GB2312" w:hAnsi="Times New Roman"/>
          <w:color w:val="000000"/>
          <w:sz w:val="32"/>
          <w:szCs w:val="32"/>
        </w:rPr>
        <w:t>，开拓其他市场项目的支持比例最高不超过</w:t>
      </w:r>
      <w:r>
        <w:rPr>
          <w:rFonts w:ascii="Times New Roman" w:eastAsia="仿宋_GB2312" w:hAnsi="Times New Roman"/>
          <w:color w:val="000000"/>
          <w:sz w:val="32"/>
          <w:szCs w:val="32"/>
        </w:rPr>
        <w:t>50%</w:t>
      </w:r>
      <w:r>
        <w:rPr>
          <w:rFonts w:ascii="Times New Roman" w:eastAsia="仿宋_GB2312" w:hAnsi="Times New Roman"/>
          <w:color w:val="000000"/>
          <w:sz w:val="32"/>
          <w:szCs w:val="32"/>
        </w:rPr>
        <w:t>。同时对不同内容项目采用最高限额方式予以支持。</w:t>
      </w:r>
    </w:p>
    <w:p w:rsidR="00F8511E" w:rsidRDefault="00D75011">
      <w:pPr>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三、申报材料（以下材料均需加盖公章）</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所有中小外贸企业拓市场项目除提供《资金拨付申请表》、《企业注册登记表》、营业执照复印件、对外贸易经营者备案登记证复印件外，还需提供以下材料：</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（一）境外展览会项目还需提供的材料（项目名称格式为：年份</w:t>
      </w:r>
      <w:r>
        <w:rPr>
          <w:rFonts w:ascii="Times New Roman" w:eastAsia="仿宋_GB2312" w:hAnsi="Times New Roman"/>
          <w:color w:val="000000"/>
          <w:sz w:val="32"/>
          <w:szCs w:val="32"/>
        </w:rPr>
        <w:t>+</w:t>
      </w:r>
      <w:r>
        <w:rPr>
          <w:rFonts w:ascii="Times New Roman" w:eastAsia="仿宋_GB2312" w:hAnsi="Times New Roman"/>
          <w:color w:val="000000"/>
          <w:sz w:val="32"/>
          <w:szCs w:val="32"/>
        </w:rPr>
        <w:t>合同中所列展会全称）</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与组展方签订的展位合同复印件（应有摊位数量、摊位面</w:t>
      </w:r>
      <w:r>
        <w:rPr>
          <w:rFonts w:ascii="Times New Roman" w:eastAsia="仿宋_GB2312" w:hAnsi="Times New Roman"/>
          <w:color w:val="000000"/>
          <w:sz w:val="32"/>
          <w:szCs w:val="32"/>
        </w:rPr>
        <w:lastRenderedPageBreak/>
        <w:t>积等信息）；</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组展方出具的收费通知或付款通知书（应列明展位费和其他参展费用等信息）；</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组展方出具的有关展位面积和展位费的确认函；</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参展人员的护照或者港澳通行证（含首页、签证页和出入境日期页）复印件，或其他能够证明出入境的材料复印件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护照和港澳通行证无出入境日期签章的，需提供出入境日期记录</w:t>
      </w:r>
      <w:r>
        <w:rPr>
          <w:rFonts w:ascii="Times New Roman" w:eastAsia="仿宋_GB2312" w:hAnsi="Times New Roman" w:hint="eastAsia"/>
          <w:color w:val="000000"/>
          <w:sz w:val="32"/>
          <w:szCs w:val="32"/>
        </w:rPr>
        <w:t>；</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展会期间工作照片（能显示参展人员、摊位号、参展企业名称和参展商品）。</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（二）认证项目还需提供的材料（项目名称格式为：产品名称或产品型号</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认证国家</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认证标准名称</w:t>
      </w:r>
      <w:r>
        <w:rPr>
          <w:rFonts w:ascii="Times New Roman" w:eastAsia="仿宋_GB2312" w:hAnsi="Times New Roman"/>
          <w:color w:val="000000"/>
          <w:sz w:val="32"/>
          <w:szCs w:val="32"/>
        </w:rPr>
        <w:t>+</w:t>
      </w:r>
      <w:r>
        <w:rPr>
          <w:rFonts w:ascii="Times New Roman" w:eastAsia="仿宋_GB2312" w:hAnsi="Times New Roman"/>
          <w:color w:val="000000"/>
          <w:sz w:val="32"/>
          <w:szCs w:val="32"/>
        </w:rPr>
        <w:t>认证项目类别）</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项目申报单位与所委托认证机构之间签订的合同或者报价单复印件；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中外文认证证书的复印件；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所委托认证机构的认证资质相关文件复印件；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产品认证证书复印件和检验检测报告中有关结论性内容的复印件；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w:t>
      </w:r>
      <w:r>
        <w:rPr>
          <w:rFonts w:ascii="Times New Roman" w:eastAsia="仿宋_GB2312" w:hAnsi="Times New Roman"/>
          <w:color w:val="000000"/>
          <w:sz w:val="32"/>
          <w:szCs w:val="32"/>
        </w:rPr>
        <w:lastRenderedPageBreak/>
        <w:t>供境外汇款申请书复印件。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（三）商标注册项目还需提供的材料（项目名称格式为：注册地</w:t>
      </w:r>
      <w:r>
        <w:rPr>
          <w:rFonts w:ascii="Times New Roman" w:eastAsia="仿宋_GB2312" w:hAnsi="Times New Roman"/>
          <w:color w:val="000000"/>
          <w:sz w:val="32"/>
          <w:szCs w:val="32"/>
        </w:rPr>
        <w:t>+</w:t>
      </w:r>
      <w:r>
        <w:rPr>
          <w:rFonts w:ascii="Times New Roman" w:eastAsia="仿宋_GB2312" w:hAnsi="Times New Roman"/>
          <w:color w:val="000000"/>
          <w:sz w:val="32"/>
          <w:szCs w:val="32"/>
        </w:rPr>
        <w:t>商标类型</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商标注册</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项目申报单位与商标注册代理方之间签订的合同复印件；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商标注册的注册文件及标识；</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（四）境外专利申请项目还需提供的材料（项目名称格式为：产品</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专利申请地</w:t>
      </w:r>
      <w:r>
        <w:rPr>
          <w:rFonts w:ascii="Times New Roman" w:eastAsia="仿宋_GB2312" w:hAnsi="Times New Roman"/>
          <w:color w:val="000000"/>
          <w:sz w:val="32"/>
          <w:szCs w:val="32"/>
        </w:rPr>
        <w:t>+</w:t>
      </w:r>
      <w:r>
        <w:rPr>
          <w:rFonts w:ascii="Times New Roman" w:eastAsia="仿宋_GB2312" w:hAnsi="Times New Roman"/>
          <w:color w:val="000000"/>
          <w:sz w:val="32"/>
          <w:szCs w:val="32"/>
        </w:rPr>
        <w:t>专利类型）</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项目申报单位与专利服务方之间签订的合同复印件；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专利注册证书复印件；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项目实际发生费用的合法凭证，包括发票复印件和银行付款单据复印件（加盖申请单位公章或财务章），如外汇付款应提供境外汇款申请书复印件。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（五）支持中小外贸企业提高经营管理信息化水平（信保通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）项目还需提供的材料</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项目申报单位与</w:t>
      </w:r>
      <w:r>
        <w:rPr>
          <w:rFonts w:ascii="Times New Roman" w:eastAsia="仿宋_GB2312" w:hAnsi="Times New Roman"/>
          <w:color w:val="000000"/>
          <w:sz w:val="32"/>
          <w:szCs w:val="32"/>
        </w:rPr>
        <w:t>EDI</w:t>
      </w:r>
      <w:r>
        <w:rPr>
          <w:rFonts w:ascii="Times New Roman" w:eastAsia="仿宋_GB2312" w:hAnsi="Times New Roman"/>
          <w:color w:val="000000"/>
          <w:sz w:val="32"/>
          <w:szCs w:val="32"/>
        </w:rPr>
        <w:t>企业端的开发制作单位的合同复印件；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所开发系统对应具体功能的截图打印资料和由双方确认的系统交付使用验收单；</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中国出口信用保险公司浙江分公司提供的信保通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w:t>
      </w:r>
      <w:r>
        <w:rPr>
          <w:rFonts w:ascii="Times New Roman" w:eastAsia="仿宋_GB2312" w:hAnsi="Times New Roman"/>
          <w:color w:val="000000"/>
          <w:sz w:val="32"/>
          <w:szCs w:val="32"/>
        </w:rPr>
        <w:lastRenderedPageBreak/>
        <w:t>目立项申请单复印件、信保通</w:t>
      </w:r>
      <w:r>
        <w:rPr>
          <w:rFonts w:ascii="Times New Roman" w:eastAsia="仿宋_GB2312" w:hAnsi="Times New Roman"/>
          <w:color w:val="000000"/>
          <w:sz w:val="32"/>
          <w:szCs w:val="32"/>
        </w:rPr>
        <w:t>EDI</w:t>
      </w:r>
      <w:r>
        <w:rPr>
          <w:rFonts w:ascii="Times New Roman" w:eastAsia="仿宋_GB2312" w:hAnsi="Times New Roman"/>
          <w:color w:val="000000"/>
          <w:sz w:val="32"/>
          <w:szCs w:val="32"/>
        </w:rPr>
        <w:t>项目测试意见反馈单复印件（加盖中国出口信用保险公司浙江分公司业务专用章）；</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项目实际发生费用的合法凭证，包括发票复印件和银行付款单据复印件（加盖申请单位公章或财务章）。</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（六）支持中小外贸企业提高经营管理科学决策水平（海外资信服务）项目还需提供的材料</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报告封面和目录的复印件；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中国出口信用保险公司浙江分公司出具的资信报告收费通知书；</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报告实际发生费用的合法凭证，包括发票复印件和银行付款单据复印件（加盖申请单位公章或财务章）；</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对于同中国出口信用保险公司浙江分公司签订年度资信产品服务协议，且定制资信报告费从年度资信费用中抵扣的企业，除上述</w:t>
      </w:r>
      <w:r>
        <w:rPr>
          <w:rFonts w:ascii="Times New Roman" w:eastAsia="仿宋_GB2312" w:hAnsi="Times New Roman" w:hint="eastAsia"/>
          <w:color w:val="000000"/>
          <w:sz w:val="32"/>
          <w:szCs w:val="32"/>
        </w:rPr>
        <w:t>三项</w:t>
      </w:r>
      <w:r>
        <w:rPr>
          <w:rFonts w:ascii="Times New Roman" w:eastAsia="仿宋_GB2312" w:hAnsi="Times New Roman"/>
          <w:color w:val="000000"/>
          <w:sz w:val="32"/>
          <w:szCs w:val="32"/>
        </w:rPr>
        <w:t>材料外，还须提供协议复印件、企业资信服务委托单（加盖中国出口信用保险公司浙江分公司业务专用章）复印件。</w:t>
      </w:r>
    </w:p>
    <w:p w:rsidR="00F8511E" w:rsidRDefault="00F8511E">
      <w:pPr>
        <w:spacing w:line="560" w:lineRule="exact"/>
        <w:ind w:leftChars="304" w:left="1598" w:hangingChars="300" w:hanging="960"/>
        <w:rPr>
          <w:rFonts w:ascii="Times New Roman" w:eastAsia="仿宋_GB2312" w:hAnsi="Times New Roman"/>
          <w:color w:val="000000"/>
          <w:sz w:val="32"/>
          <w:szCs w:val="32"/>
        </w:rPr>
      </w:pP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附：</w:t>
      </w:r>
      <w:r>
        <w:rPr>
          <w:rFonts w:eastAsia="仿宋_GB2312"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杭州高新区（滨江）产业扶持资金申请表</w:t>
      </w:r>
    </w:p>
    <w:p w:rsidR="00F8511E" w:rsidRDefault="00D75011">
      <w:pPr>
        <w:spacing w:line="560" w:lineRule="exact"/>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2</w:t>
      </w:r>
      <w:r>
        <w:rPr>
          <w:rFonts w:eastAsia="仿宋_GB2312" w:hint="eastAsia"/>
          <w:color w:val="000000"/>
          <w:sz w:val="32"/>
          <w:szCs w:val="32"/>
        </w:rPr>
        <w:t>1</w:t>
      </w:r>
      <w:r>
        <w:rPr>
          <w:rFonts w:ascii="Times New Roman" w:eastAsia="仿宋_GB2312" w:hAnsi="Times New Roman"/>
          <w:color w:val="000000"/>
          <w:sz w:val="32"/>
          <w:szCs w:val="32"/>
        </w:rPr>
        <w:t>年支持中小外贸企业拓市场项目内容及补</w:t>
      </w:r>
    </w:p>
    <w:p w:rsidR="00F8511E" w:rsidRDefault="00D75011">
      <w:pPr>
        <w:spacing w:line="560" w:lineRule="exact"/>
        <w:ind w:firstLineChars="500" w:firstLine="1600"/>
        <w:rPr>
          <w:rFonts w:ascii="Times New Roman" w:eastAsia="仿宋_GB2312" w:hAnsi="Times New Roman"/>
          <w:color w:val="000000"/>
          <w:sz w:val="32"/>
          <w:szCs w:val="32"/>
        </w:rPr>
      </w:pPr>
      <w:r>
        <w:rPr>
          <w:rFonts w:ascii="Times New Roman" w:eastAsia="仿宋_GB2312" w:hAnsi="Times New Roman"/>
          <w:color w:val="000000"/>
          <w:sz w:val="32"/>
          <w:szCs w:val="32"/>
        </w:rPr>
        <w:t>助标准</w:t>
      </w:r>
    </w:p>
    <w:p w:rsidR="00F8511E" w:rsidRDefault="00D75011">
      <w:pPr>
        <w:spacing w:line="560" w:lineRule="exact"/>
        <w:ind w:firstLineChars="400" w:firstLine="1280"/>
        <w:rPr>
          <w:rFonts w:ascii="Times New Roman" w:eastAsia="仿宋_GB2312" w:hAnsi="Times New Roman"/>
          <w:color w:val="000000"/>
          <w:sz w:val="32"/>
          <w:szCs w:val="32"/>
        </w:rPr>
      </w:pPr>
      <w:r>
        <w:rPr>
          <w:rFonts w:eastAsia="仿宋_GB2312" w:hint="eastAsia"/>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新兴市场国家（地区）名录</w:t>
      </w:r>
    </w:p>
    <w:p w:rsidR="00F8511E" w:rsidRDefault="00D75011">
      <w:pPr>
        <w:spacing w:line="560" w:lineRule="exact"/>
        <w:jc w:val="left"/>
        <w:rPr>
          <w:rFonts w:ascii="Times New Roman" w:eastAsia="仿宋_GB2312" w:hAnsi="Times New Roman"/>
          <w:color w:val="000000"/>
          <w:sz w:val="36"/>
          <w:szCs w:val="36"/>
        </w:rPr>
      </w:pPr>
      <w:r>
        <w:rPr>
          <w:rFonts w:ascii="Times New Roman" w:eastAsia="仿宋_GB2312" w:hAnsi="Times New Roman"/>
          <w:color w:val="000000"/>
          <w:sz w:val="32"/>
          <w:szCs w:val="32"/>
        </w:rPr>
        <w:t xml:space="preserve">          </w:t>
      </w:r>
    </w:p>
    <w:p w:rsidR="00F8511E" w:rsidRDefault="00D75011">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1</w:t>
      </w:r>
    </w:p>
    <w:p w:rsidR="00F8511E" w:rsidRDefault="00F8511E">
      <w:pPr>
        <w:widowControl/>
        <w:adjustRightInd w:val="0"/>
        <w:snapToGrid w:val="0"/>
        <w:spacing w:line="560" w:lineRule="exact"/>
        <w:jc w:val="center"/>
        <w:rPr>
          <w:rFonts w:ascii="宋体" w:hAnsi="宋体" w:cs="宋体"/>
          <w:color w:val="000000"/>
          <w:kern w:val="0"/>
          <w:sz w:val="44"/>
          <w:szCs w:val="32"/>
        </w:rPr>
      </w:pPr>
    </w:p>
    <w:p w:rsidR="00F8511E" w:rsidRDefault="00D75011">
      <w:pPr>
        <w:widowControl/>
        <w:adjustRightInd w:val="0"/>
        <w:snapToGrid w:val="0"/>
        <w:spacing w:line="560" w:lineRule="exact"/>
        <w:jc w:val="center"/>
        <w:rPr>
          <w:rFonts w:ascii="宋体" w:hAnsi="宋体" w:cs="宋体"/>
          <w:color w:val="000000"/>
          <w:kern w:val="0"/>
          <w:sz w:val="44"/>
          <w:szCs w:val="32"/>
        </w:rPr>
      </w:pPr>
      <w:r>
        <w:rPr>
          <w:rFonts w:ascii="宋体" w:hAnsi="宋体" w:cs="宋体" w:hint="eastAsia"/>
          <w:color w:val="000000"/>
          <w:kern w:val="0"/>
          <w:sz w:val="44"/>
          <w:szCs w:val="32"/>
        </w:rPr>
        <w:t>杭州高新区（滨江）产业扶持资金申请表</w:t>
      </w:r>
    </w:p>
    <w:p w:rsidR="00F8511E" w:rsidRDefault="00F8511E">
      <w:pPr>
        <w:widowControl/>
        <w:adjustRightInd w:val="0"/>
        <w:snapToGrid w:val="0"/>
        <w:spacing w:line="320" w:lineRule="exact"/>
        <w:jc w:val="center"/>
        <w:rPr>
          <w:rFonts w:ascii="宋体" w:hAnsi="宋体" w:cs="宋体"/>
          <w:color w:val="000000"/>
          <w:kern w:val="0"/>
          <w:sz w:val="30"/>
          <w:szCs w:val="30"/>
        </w:rPr>
      </w:pPr>
    </w:p>
    <w:p w:rsidR="00F8511E" w:rsidRDefault="00D75011">
      <w:pPr>
        <w:widowControl/>
        <w:adjustRightInd w:val="0"/>
        <w:snapToGrid w:val="0"/>
        <w:spacing w:line="360" w:lineRule="auto"/>
        <w:jc w:val="right"/>
        <w:rPr>
          <w:rFonts w:ascii="宋体" w:hAnsi="宋体" w:cs="宋体"/>
          <w:color w:val="000000"/>
          <w:kern w:val="0"/>
          <w:sz w:val="32"/>
        </w:rPr>
      </w:pPr>
      <w:r>
        <w:rPr>
          <w:rFonts w:ascii="宋体" w:hAnsi="宋体" w:cs="宋体" w:hint="eastAsia"/>
          <w:color w:val="000000"/>
          <w:kern w:val="0"/>
          <w:sz w:val="24"/>
        </w:rPr>
        <w:t>2021年   月   日</w:t>
      </w:r>
    </w:p>
    <w:tbl>
      <w:tblPr>
        <w:tblW w:w="9011" w:type="dxa"/>
        <w:jc w:val="center"/>
        <w:tblLayout w:type="fixed"/>
        <w:tblLook w:val="04A0"/>
      </w:tblPr>
      <w:tblGrid>
        <w:gridCol w:w="1260"/>
        <w:gridCol w:w="2430"/>
        <w:gridCol w:w="1802"/>
        <w:gridCol w:w="3519"/>
      </w:tblGrid>
      <w:tr w:rsidR="00F8511E">
        <w:trPr>
          <w:cantSplit/>
          <w:trHeight w:val="991"/>
          <w:jc w:val="center"/>
        </w:trPr>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企业名称</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8511E" w:rsidRDefault="00F8511E">
            <w:pPr>
              <w:widowControl/>
              <w:adjustRightInd w:val="0"/>
              <w:snapToGrid w:val="0"/>
              <w:spacing w:line="300" w:lineRule="auto"/>
              <w:rPr>
                <w:rFonts w:ascii="宋体" w:hAnsi="宋体" w:cs="宋体"/>
                <w:kern w:val="0"/>
                <w:sz w:val="24"/>
              </w:rPr>
            </w:pPr>
          </w:p>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(盖章)</w:t>
            </w:r>
          </w:p>
        </w:tc>
        <w:tc>
          <w:tcPr>
            <w:tcW w:w="1802" w:type="dxa"/>
            <w:tcBorders>
              <w:top w:val="single" w:sz="4" w:space="0" w:color="auto"/>
              <w:left w:val="nil"/>
              <w:bottom w:val="single" w:sz="4" w:space="0" w:color="auto"/>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法定代表人</w:t>
            </w:r>
          </w:p>
        </w:tc>
        <w:tc>
          <w:tcPr>
            <w:tcW w:w="3519" w:type="dxa"/>
            <w:tcBorders>
              <w:top w:val="single" w:sz="4" w:space="0" w:color="auto"/>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32"/>
              </w:rPr>
            </w:pPr>
          </w:p>
        </w:tc>
      </w:tr>
      <w:tr w:rsidR="00F8511E">
        <w:trPr>
          <w:cantSplit/>
          <w:trHeight w:val="982"/>
          <w:jc w:val="center"/>
        </w:trPr>
        <w:tc>
          <w:tcPr>
            <w:tcW w:w="1260" w:type="dxa"/>
            <w:vMerge/>
            <w:tcBorders>
              <w:top w:val="single" w:sz="4" w:space="0" w:color="auto"/>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联系人</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D75011">
            <w:pPr>
              <w:widowControl/>
              <w:adjustRightInd w:val="0"/>
              <w:snapToGrid w:val="0"/>
              <w:spacing w:line="300" w:lineRule="auto"/>
              <w:jc w:val="left"/>
              <w:rPr>
                <w:rFonts w:ascii="宋体" w:hAnsi="宋体" w:cs="宋体"/>
                <w:kern w:val="0"/>
                <w:sz w:val="32"/>
              </w:rPr>
            </w:pPr>
            <w:r>
              <w:rPr>
                <w:rFonts w:ascii="宋体" w:hAnsi="宋体" w:cs="宋体" w:hint="eastAsia"/>
                <w:kern w:val="0"/>
                <w:sz w:val="24"/>
              </w:rPr>
              <w:t xml:space="preserve">　</w:t>
            </w:r>
          </w:p>
        </w:tc>
      </w:tr>
      <w:tr w:rsidR="00F8511E">
        <w:trPr>
          <w:cantSplit/>
          <w:trHeight w:val="971"/>
          <w:jc w:val="center"/>
        </w:trPr>
        <w:tc>
          <w:tcPr>
            <w:tcW w:w="1260" w:type="dxa"/>
            <w:vMerge/>
            <w:tcBorders>
              <w:top w:val="single" w:sz="4" w:space="0" w:color="auto"/>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手机号码</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32"/>
              </w:rPr>
            </w:pPr>
          </w:p>
        </w:tc>
      </w:tr>
      <w:tr w:rsidR="00F8511E">
        <w:trPr>
          <w:trHeight w:val="1322"/>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24"/>
              </w:rPr>
            </w:pPr>
            <w:r>
              <w:rPr>
                <w:rFonts w:ascii="宋体" w:hAnsi="宋体" w:cs="宋体" w:hint="eastAsia"/>
                <w:kern w:val="0"/>
                <w:sz w:val="24"/>
              </w:rPr>
              <w:t>企业地址</w:t>
            </w:r>
          </w:p>
        </w:tc>
        <w:tc>
          <w:tcPr>
            <w:tcW w:w="2430"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24"/>
              </w:rPr>
            </w:pPr>
          </w:p>
        </w:tc>
        <w:tc>
          <w:tcPr>
            <w:tcW w:w="1802" w:type="dxa"/>
            <w:tcBorders>
              <w:top w:val="nil"/>
              <w:left w:val="nil"/>
              <w:bottom w:val="single" w:sz="4" w:space="0" w:color="auto"/>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邮   编</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32"/>
              </w:rPr>
            </w:pPr>
          </w:p>
        </w:tc>
      </w:tr>
      <w:tr w:rsidR="00F8511E">
        <w:trPr>
          <w:trHeight w:val="715"/>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开户银行</w:t>
            </w:r>
          </w:p>
        </w:tc>
        <w:tc>
          <w:tcPr>
            <w:tcW w:w="2430"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24"/>
              </w:rPr>
            </w:pPr>
          </w:p>
        </w:tc>
        <w:tc>
          <w:tcPr>
            <w:tcW w:w="1802" w:type="dxa"/>
            <w:tcBorders>
              <w:top w:val="nil"/>
              <w:left w:val="nil"/>
              <w:bottom w:val="single" w:sz="4" w:space="0" w:color="auto"/>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银行</w:t>
            </w:r>
            <w:r w:rsidR="00A95038">
              <w:rPr>
                <w:rFonts w:ascii="宋体" w:hAnsi="宋体" w:cs="宋体" w:hint="eastAsia"/>
                <w:kern w:val="0"/>
                <w:sz w:val="24"/>
              </w:rPr>
              <w:t>账</w:t>
            </w:r>
            <w:r>
              <w:rPr>
                <w:rFonts w:ascii="宋体" w:hAnsi="宋体" w:cs="宋体" w:hint="eastAsia"/>
                <w:kern w:val="0"/>
                <w:sz w:val="24"/>
              </w:rPr>
              <w:t>号</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left"/>
              <w:rPr>
                <w:rFonts w:ascii="宋体" w:hAnsi="宋体" w:cs="宋体"/>
                <w:kern w:val="0"/>
                <w:sz w:val="32"/>
              </w:rPr>
            </w:pPr>
          </w:p>
          <w:p w:rsidR="00F8511E" w:rsidRDefault="00F8511E">
            <w:pPr>
              <w:widowControl/>
              <w:adjustRightInd w:val="0"/>
              <w:snapToGrid w:val="0"/>
              <w:spacing w:line="300" w:lineRule="auto"/>
              <w:jc w:val="left"/>
              <w:rPr>
                <w:rFonts w:ascii="宋体" w:hAnsi="宋体" w:cs="宋体"/>
                <w:kern w:val="0"/>
                <w:sz w:val="32"/>
              </w:rPr>
            </w:pPr>
          </w:p>
        </w:tc>
      </w:tr>
      <w:tr w:rsidR="00F8511E">
        <w:trPr>
          <w:cantSplit/>
          <w:trHeight w:val="697"/>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资助内容</w:t>
            </w:r>
          </w:p>
        </w:tc>
        <w:tc>
          <w:tcPr>
            <w:tcW w:w="2430" w:type="dxa"/>
            <w:vMerge w:val="restart"/>
            <w:tcBorders>
              <w:top w:val="nil"/>
              <w:left w:val="single" w:sz="4" w:space="0" w:color="auto"/>
              <w:bottom w:val="single" w:sz="4" w:space="0" w:color="000000"/>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24"/>
              </w:rPr>
            </w:pPr>
            <w:r>
              <w:rPr>
                <w:rFonts w:ascii="宋体" w:hAnsi="宋体" w:cs="宋体" w:hint="eastAsia"/>
                <w:kern w:val="0"/>
                <w:sz w:val="24"/>
              </w:rPr>
              <w:t>2021年度中小企业拓市场项目</w:t>
            </w:r>
          </w:p>
        </w:tc>
        <w:tc>
          <w:tcPr>
            <w:tcW w:w="1802" w:type="dxa"/>
            <w:tcBorders>
              <w:top w:val="nil"/>
              <w:left w:val="nil"/>
              <w:bottom w:val="single" w:sz="4" w:space="0" w:color="auto"/>
              <w:right w:val="single" w:sz="4" w:space="0" w:color="auto"/>
            </w:tcBorders>
            <w:shd w:val="clear" w:color="auto" w:fill="auto"/>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申请依据</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center"/>
              <w:rPr>
                <w:rFonts w:ascii="宋体" w:hAnsi="宋体" w:cs="宋体"/>
                <w:kern w:val="0"/>
                <w:szCs w:val="21"/>
              </w:rPr>
            </w:pPr>
          </w:p>
          <w:p w:rsidR="00F8511E" w:rsidRDefault="00F8511E">
            <w:pPr>
              <w:widowControl/>
              <w:adjustRightInd w:val="0"/>
              <w:snapToGrid w:val="0"/>
              <w:spacing w:line="300" w:lineRule="auto"/>
              <w:jc w:val="center"/>
              <w:rPr>
                <w:rFonts w:ascii="宋体" w:hAnsi="宋体" w:cs="宋体"/>
                <w:kern w:val="0"/>
                <w:szCs w:val="21"/>
              </w:rPr>
            </w:pPr>
          </w:p>
          <w:p w:rsidR="00F8511E" w:rsidRDefault="00F8511E">
            <w:pPr>
              <w:widowControl/>
              <w:adjustRightInd w:val="0"/>
              <w:snapToGrid w:val="0"/>
              <w:spacing w:line="300" w:lineRule="auto"/>
              <w:jc w:val="center"/>
              <w:rPr>
                <w:rFonts w:ascii="宋体" w:hAnsi="宋体" w:cs="宋体"/>
                <w:kern w:val="0"/>
                <w:szCs w:val="21"/>
              </w:rPr>
            </w:pPr>
          </w:p>
          <w:p w:rsidR="00F8511E" w:rsidRDefault="00F8511E">
            <w:pPr>
              <w:widowControl/>
              <w:adjustRightInd w:val="0"/>
              <w:snapToGrid w:val="0"/>
              <w:spacing w:line="300" w:lineRule="auto"/>
              <w:jc w:val="center"/>
              <w:rPr>
                <w:rFonts w:ascii="宋体" w:hAnsi="宋体" w:cs="宋体"/>
                <w:kern w:val="0"/>
                <w:szCs w:val="21"/>
              </w:rPr>
            </w:pPr>
          </w:p>
        </w:tc>
      </w:tr>
      <w:tr w:rsidR="00F8511E">
        <w:trPr>
          <w:cantSplit/>
          <w:trHeight w:val="1530"/>
          <w:jc w:val="center"/>
        </w:trPr>
        <w:tc>
          <w:tcPr>
            <w:tcW w:w="1260" w:type="dxa"/>
            <w:vMerge/>
            <w:tcBorders>
              <w:top w:val="nil"/>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2430" w:type="dxa"/>
            <w:vMerge/>
            <w:tcBorders>
              <w:top w:val="nil"/>
              <w:left w:val="single" w:sz="4" w:space="0" w:color="auto"/>
              <w:bottom w:val="single" w:sz="4" w:space="0" w:color="000000"/>
              <w:right w:val="single" w:sz="4" w:space="0" w:color="auto"/>
            </w:tcBorders>
            <w:vAlign w:val="center"/>
          </w:tcPr>
          <w:p w:rsidR="00F8511E" w:rsidRDefault="00F8511E">
            <w:pPr>
              <w:widowControl/>
              <w:jc w:val="left"/>
              <w:rPr>
                <w:rFonts w:ascii="宋体" w:hAnsi="宋体" w:cs="宋体"/>
                <w:kern w:val="0"/>
                <w:sz w:val="32"/>
              </w:rPr>
            </w:pPr>
          </w:p>
        </w:tc>
        <w:tc>
          <w:tcPr>
            <w:tcW w:w="1802" w:type="dxa"/>
            <w:tcBorders>
              <w:top w:val="nil"/>
              <w:left w:val="nil"/>
              <w:bottom w:val="single" w:sz="4" w:space="0" w:color="auto"/>
              <w:right w:val="single" w:sz="4" w:space="0" w:color="auto"/>
            </w:tcBorders>
            <w:shd w:val="clear" w:color="auto" w:fill="auto"/>
            <w:noWrap/>
            <w:vAlign w:val="center"/>
          </w:tcPr>
          <w:p w:rsidR="00F8511E" w:rsidRDefault="00D75011">
            <w:pPr>
              <w:widowControl/>
              <w:adjustRightInd w:val="0"/>
              <w:snapToGrid w:val="0"/>
              <w:spacing w:line="300" w:lineRule="auto"/>
              <w:jc w:val="center"/>
              <w:rPr>
                <w:rFonts w:ascii="宋体" w:hAnsi="宋体" w:cs="宋体"/>
                <w:kern w:val="0"/>
                <w:sz w:val="32"/>
              </w:rPr>
            </w:pPr>
            <w:r>
              <w:rPr>
                <w:rFonts w:ascii="宋体" w:hAnsi="宋体" w:cs="宋体" w:hint="eastAsia"/>
                <w:kern w:val="0"/>
                <w:sz w:val="24"/>
              </w:rPr>
              <w:t>申请资助额</w:t>
            </w:r>
          </w:p>
        </w:tc>
        <w:tc>
          <w:tcPr>
            <w:tcW w:w="3519" w:type="dxa"/>
            <w:tcBorders>
              <w:top w:val="nil"/>
              <w:left w:val="nil"/>
              <w:bottom w:val="single" w:sz="4" w:space="0" w:color="auto"/>
              <w:right w:val="single" w:sz="4" w:space="0" w:color="auto"/>
            </w:tcBorders>
            <w:shd w:val="clear" w:color="auto" w:fill="auto"/>
            <w:noWrap/>
            <w:vAlign w:val="center"/>
          </w:tcPr>
          <w:p w:rsidR="00F8511E" w:rsidRDefault="00F8511E">
            <w:pPr>
              <w:widowControl/>
              <w:adjustRightInd w:val="0"/>
              <w:snapToGrid w:val="0"/>
              <w:spacing w:line="300" w:lineRule="auto"/>
              <w:jc w:val="center"/>
              <w:rPr>
                <w:rFonts w:ascii="宋体" w:hAnsi="宋体" w:cs="宋体"/>
                <w:kern w:val="0"/>
                <w:sz w:val="24"/>
              </w:rPr>
            </w:pPr>
          </w:p>
          <w:p w:rsidR="00F8511E" w:rsidRDefault="00F8511E">
            <w:pPr>
              <w:widowControl/>
              <w:adjustRightInd w:val="0"/>
              <w:snapToGrid w:val="0"/>
              <w:spacing w:line="300" w:lineRule="auto"/>
              <w:jc w:val="center"/>
              <w:rPr>
                <w:rFonts w:ascii="宋体" w:hAnsi="宋体" w:cs="宋体"/>
                <w:kern w:val="0"/>
                <w:sz w:val="24"/>
              </w:rPr>
            </w:pPr>
          </w:p>
          <w:p w:rsidR="00F8511E" w:rsidRDefault="00F8511E">
            <w:pPr>
              <w:widowControl/>
              <w:adjustRightInd w:val="0"/>
              <w:snapToGrid w:val="0"/>
              <w:spacing w:line="300" w:lineRule="auto"/>
              <w:jc w:val="center"/>
              <w:rPr>
                <w:rFonts w:ascii="宋体" w:hAnsi="宋体" w:cs="宋体"/>
                <w:kern w:val="0"/>
                <w:sz w:val="24"/>
              </w:rPr>
            </w:pPr>
          </w:p>
          <w:p w:rsidR="00F8511E" w:rsidRDefault="00F8511E">
            <w:pPr>
              <w:widowControl/>
              <w:adjustRightInd w:val="0"/>
              <w:snapToGrid w:val="0"/>
              <w:spacing w:line="300" w:lineRule="auto"/>
              <w:jc w:val="center"/>
              <w:rPr>
                <w:rFonts w:ascii="宋体" w:hAnsi="宋体" w:cs="宋体"/>
                <w:kern w:val="0"/>
                <w:sz w:val="24"/>
              </w:rPr>
            </w:pPr>
          </w:p>
          <w:p w:rsidR="00F8511E" w:rsidRDefault="00F8511E">
            <w:pPr>
              <w:widowControl/>
              <w:adjustRightInd w:val="0"/>
              <w:snapToGrid w:val="0"/>
              <w:spacing w:line="300" w:lineRule="auto"/>
              <w:jc w:val="center"/>
              <w:rPr>
                <w:rFonts w:ascii="宋体" w:hAnsi="宋体" w:cs="宋体"/>
                <w:kern w:val="0"/>
                <w:sz w:val="24"/>
              </w:rPr>
            </w:pPr>
          </w:p>
        </w:tc>
      </w:tr>
    </w:tbl>
    <w:p w:rsidR="00F8511E" w:rsidRDefault="00D75011">
      <w:pPr>
        <w:spacing w:line="560" w:lineRule="exact"/>
        <w:jc w:val="left"/>
        <w:rPr>
          <w:rFonts w:ascii="Times New Roman" w:eastAsia="黑体" w:hAnsi="Times New Roman"/>
          <w:color w:val="000000"/>
          <w:sz w:val="32"/>
          <w:szCs w:val="32"/>
        </w:rPr>
      </w:pPr>
      <w:r>
        <w:rPr>
          <w:rFonts w:ascii="Times New Roman" w:eastAsia="仿宋_GB2312" w:hAnsi="Times New Roman" w:hint="eastAsia"/>
          <w:sz w:val="32"/>
          <w:szCs w:val="32"/>
        </w:rPr>
        <w:t>填表说明：申请依据由区商务局填写，申请资助金额请保留两位小数点。</w:t>
      </w:r>
    </w:p>
    <w:p w:rsidR="00F8511E" w:rsidRDefault="00D75011">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2</w:t>
      </w:r>
    </w:p>
    <w:p w:rsidR="00F8511E" w:rsidRDefault="00F8511E">
      <w:pPr>
        <w:spacing w:line="560" w:lineRule="exact"/>
        <w:rPr>
          <w:rFonts w:ascii="Times New Roman" w:eastAsia="黑体" w:hAnsi="Times New Roman"/>
          <w:color w:val="000000"/>
          <w:sz w:val="32"/>
          <w:szCs w:val="32"/>
        </w:rPr>
      </w:pPr>
    </w:p>
    <w:p w:rsidR="00F8511E" w:rsidRDefault="00D75011">
      <w:pPr>
        <w:spacing w:line="560" w:lineRule="exact"/>
        <w:ind w:firstLineChars="200" w:firstLine="720"/>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2021年支持中小外贸企业拓市场</w:t>
      </w:r>
    </w:p>
    <w:p w:rsidR="00F8511E" w:rsidRDefault="00D75011">
      <w:pPr>
        <w:spacing w:line="560" w:lineRule="exact"/>
        <w:ind w:firstLineChars="200" w:firstLine="720"/>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项目内容及补助标准</w:t>
      </w:r>
    </w:p>
    <w:p w:rsidR="00F8511E" w:rsidRDefault="00F8511E">
      <w:pPr>
        <w:spacing w:line="560" w:lineRule="exact"/>
        <w:jc w:val="center"/>
        <w:rPr>
          <w:rFonts w:ascii="Times New Roman" w:eastAsia="黑体" w:hAnsi="Times New Roman"/>
          <w:color w:val="000000"/>
          <w:kern w:val="0"/>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168"/>
        <w:gridCol w:w="1620"/>
        <w:gridCol w:w="1080"/>
        <w:gridCol w:w="1569"/>
        <w:gridCol w:w="3685"/>
      </w:tblGrid>
      <w:tr w:rsidR="00F8511E">
        <w:trPr>
          <w:trHeight w:val="1013"/>
          <w:tblHeader/>
        </w:trPr>
        <w:tc>
          <w:tcPr>
            <w:tcW w:w="659" w:type="dxa"/>
            <w:vAlign w:val="center"/>
          </w:tcPr>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编号</w:t>
            </w:r>
          </w:p>
        </w:tc>
        <w:tc>
          <w:tcPr>
            <w:tcW w:w="2788" w:type="dxa"/>
            <w:gridSpan w:val="2"/>
            <w:vAlign w:val="center"/>
          </w:tcPr>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支持内容</w:t>
            </w:r>
          </w:p>
        </w:tc>
        <w:tc>
          <w:tcPr>
            <w:tcW w:w="1080" w:type="dxa"/>
            <w:vAlign w:val="center"/>
          </w:tcPr>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最高支持比例（</w:t>
            </w:r>
            <w:r>
              <w:rPr>
                <w:rFonts w:ascii="Times New Roman" w:eastAsia="黑体" w:hAnsi="Times New Roman"/>
                <w:bCs/>
                <w:color w:val="000000"/>
                <w:kern w:val="0"/>
                <w:sz w:val="24"/>
              </w:rPr>
              <w:t>%</w:t>
            </w:r>
            <w:r>
              <w:rPr>
                <w:rFonts w:ascii="Times New Roman" w:eastAsia="黑体" w:hAnsi="Times New Roman"/>
                <w:bCs/>
                <w:color w:val="000000"/>
                <w:kern w:val="0"/>
                <w:sz w:val="24"/>
              </w:rPr>
              <w:t>）</w:t>
            </w:r>
          </w:p>
        </w:tc>
        <w:tc>
          <w:tcPr>
            <w:tcW w:w="1569" w:type="dxa"/>
            <w:vAlign w:val="center"/>
          </w:tcPr>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最高限额</w:t>
            </w:r>
          </w:p>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（人民币元）</w:t>
            </w:r>
          </w:p>
        </w:tc>
        <w:tc>
          <w:tcPr>
            <w:tcW w:w="3685" w:type="dxa"/>
            <w:vAlign w:val="center"/>
          </w:tcPr>
          <w:p w:rsidR="00F8511E" w:rsidRDefault="00D75011">
            <w:pPr>
              <w:widowControl/>
              <w:spacing w:line="300" w:lineRule="exact"/>
              <w:jc w:val="center"/>
              <w:rPr>
                <w:rFonts w:ascii="Times New Roman" w:eastAsia="黑体" w:hAnsi="Times New Roman"/>
                <w:bCs/>
                <w:color w:val="000000"/>
                <w:kern w:val="0"/>
                <w:sz w:val="24"/>
              </w:rPr>
            </w:pPr>
            <w:r>
              <w:rPr>
                <w:rFonts w:ascii="Times New Roman" w:eastAsia="黑体" w:hAnsi="Times New Roman"/>
                <w:bCs/>
                <w:color w:val="000000"/>
                <w:kern w:val="0"/>
                <w:sz w:val="24"/>
              </w:rPr>
              <w:t>备注</w:t>
            </w:r>
          </w:p>
        </w:tc>
      </w:tr>
      <w:tr w:rsidR="00F8511E">
        <w:trPr>
          <w:trHeight w:val="1187"/>
        </w:trPr>
        <w:tc>
          <w:tcPr>
            <w:tcW w:w="659"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一</w:t>
            </w:r>
          </w:p>
        </w:tc>
        <w:tc>
          <w:tcPr>
            <w:tcW w:w="1168"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境外</w:t>
            </w:r>
          </w:p>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展览会</w:t>
            </w:r>
          </w:p>
        </w:tc>
        <w:tc>
          <w:tcPr>
            <w:tcW w:w="1620"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展位费（场地、基本展台、桌椅、照明）</w:t>
            </w: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20000</w:t>
            </w:r>
          </w:p>
        </w:tc>
        <w:tc>
          <w:tcPr>
            <w:tcW w:w="3685" w:type="dxa"/>
            <w:vMerge w:val="restart"/>
            <w:vAlign w:val="center"/>
          </w:tcPr>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企业项目只支持展位费，报名费等其</w:t>
            </w:r>
            <w:r>
              <w:rPr>
                <w:rFonts w:ascii="Times New Roman" w:eastAsia="仿宋_GB2312" w:hAnsi="Times New Roman" w:hint="eastAsia"/>
                <w:color w:val="000000"/>
                <w:kern w:val="0"/>
                <w:szCs w:val="21"/>
              </w:rPr>
              <w:t>他</w:t>
            </w:r>
            <w:r>
              <w:rPr>
                <w:rFonts w:ascii="Times New Roman" w:eastAsia="仿宋_GB2312" w:hAnsi="Times New Roman"/>
                <w:color w:val="000000"/>
                <w:kern w:val="0"/>
                <w:szCs w:val="21"/>
              </w:rPr>
              <w:t>经费不予支持；</w:t>
            </w:r>
          </w:p>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每个标准（</w:t>
            </w:r>
            <w:r>
              <w:rPr>
                <w:rFonts w:ascii="Times New Roman" w:eastAsia="仿宋_GB2312" w:hAnsi="Times New Roman" w:hint="eastAsia"/>
                <w:color w:val="000000"/>
                <w:kern w:val="0"/>
                <w:szCs w:val="21"/>
              </w:rPr>
              <w:t>9</w:t>
            </w:r>
            <w:r>
              <w:rPr>
                <w:rFonts w:ascii="Times New Roman" w:eastAsia="仿宋_GB2312" w:hAnsi="Times New Roman"/>
                <w:color w:val="000000"/>
                <w:kern w:val="0"/>
                <w:szCs w:val="21"/>
              </w:rPr>
              <w:t>㎡</w:t>
            </w:r>
            <w:r>
              <w:rPr>
                <w:rFonts w:ascii="Times New Roman" w:eastAsia="仿宋_GB2312" w:hAnsi="Times New Roman" w:hint="eastAsia"/>
                <w:color w:val="000000"/>
                <w:kern w:val="0"/>
                <w:szCs w:val="21"/>
              </w:rPr>
              <w:t>）展位最高支持不超过</w:t>
            </w:r>
            <w:r>
              <w:rPr>
                <w:rFonts w:ascii="Times New Roman" w:eastAsia="仿宋_GB2312" w:hAnsi="Times New Roman" w:hint="eastAsia"/>
                <w:color w:val="000000"/>
                <w:kern w:val="0"/>
                <w:szCs w:val="21"/>
              </w:rPr>
              <w:t>2</w:t>
            </w:r>
            <w:r>
              <w:rPr>
                <w:rFonts w:ascii="Times New Roman" w:eastAsia="仿宋_GB2312" w:hAnsi="Times New Roman" w:hint="eastAsia"/>
                <w:color w:val="000000"/>
                <w:kern w:val="0"/>
                <w:szCs w:val="21"/>
              </w:rPr>
              <w:t>万元；</w:t>
            </w:r>
          </w:p>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3.</w:t>
            </w:r>
            <w:r>
              <w:rPr>
                <w:rFonts w:ascii="Times New Roman" w:eastAsia="仿宋_GB2312" w:hAnsi="Times New Roman" w:hint="eastAsia"/>
                <w:color w:val="000000"/>
                <w:kern w:val="0"/>
                <w:szCs w:val="21"/>
              </w:rPr>
              <w:t>每家企业</w:t>
            </w:r>
            <w:r>
              <w:rPr>
                <w:rFonts w:ascii="Times New Roman" w:eastAsia="仿宋_GB2312" w:hAnsi="Times New Roman"/>
                <w:color w:val="000000"/>
                <w:kern w:val="0"/>
                <w:szCs w:val="21"/>
              </w:rPr>
              <w:t>单个展览会最多支持不超过</w:t>
            </w:r>
            <w:r>
              <w:rPr>
                <w:rFonts w:ascii="Times New Roman" w:eastAsia="仿宋_GB2312" w:hAnsi="Times New Roman" w:hint="eastAsia"/>
                <w:color w:val="000000"/>
                <w:kern w:val="0"/>
                <w:szCs w:val="21"/>
              </w:rPr>
              <w:t>6</w:t>
            </w:r>
            <w:r>
              <w:rPr>
                <w:rFonts w:ascii="Times New Roman" w:eastAsia="仿宋_GB2312" w:hAnsi="Times New Roman" w:hint="eastAsia"/>
                <w:color w:val="000000"/>
                <w:kern w:val="0"/>
                <w:szCs w:val="21"/>
              </w:rPr>
              <w:t>万元。</w:t>
            </w:r>
          </w:p>
        </w:tc>
      </w:tr>
      <w:tr w:rsidR="00F8511E">
        <w:trPr>
          <w:trHeight w:val="991"/>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val="986"/>
        </w:trPr>
        <w:tc>
          <w:tcPr>
            <w:tcW w:w="659"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二</w:t>
            </w:r>
          </w:p>
        </w:tc>
        <w:tc>
          <w:tcPr>
            <w:tcW w:w="1168"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认证</w:t>
            </w:r>
          </w:p>
        </w:tc>
        <w:tc>
          <w:tcPr>
            <w:tcW w:w="1620" w:type="dxa"/>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ISO9000</w:t>
            </w:r>
            <w:r>
              <w:rPr>
                <w:rFonts w:ascii="Times New Roman" w:eastAsia="仿宋_GB2312" w:hAnsi="Times New Roman"/>
                <w:color w:val="000000"/>
                <w:kern w:val="0"/>
                <w:szCs w:val="21"/>
              </w:rPr>
              <w:t>系列质量管理体系标准认证</w:t>
            </w:r>
          </w:p>
        </w:tc>
        <w:tc>
          <w:tcPr>
            <w:tcW w:w="1080" w:type="dxa"/>
            <w:vMerge w:val="restart"/>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p w:rsidR="00F8511E" w:rsidRDefault="00F8511E">
            <w:pPr>
              <w:spacing w:line="300" w:lineRule="exact"/>
              <w:jc w:val="center"/>
              <w:rPr>
                <w:rFonts w:ascii="Times New Roman" w:eastAsia="仿宋_GB2312" w:hAnsi="Times New Roman"/>
                <w:color w:val="000000"/>
                <w:kern w:val="0"/>
                <w:szCs w:val="21"/>
              </w:rPr>
            </w:pPr>
          </w:p>
        </w:tc>
        <w:tc>
          <w:tcPr>
            <w:tcW w:w="1569"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15000</w:t>
            </w:r>
          </w:p>
        </w:tc>
        <w:tc>
          <w:tcPr>
            <w:tcW w:w="3685" w:type="dxa"/>
            <w:vMerge w:val="restart"/>
            <w:vAlign w:val="center"/>
          </w:tcPr>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管理体系认证只对企业初次认证的认证费予以支持；产品认证只对认证过程中发生的认证费用或者产品检验检测费予以支持。两项认证的其他费用，比如代理费、咨询费、培训费、差旅费、年费等支出不予支持；</w:t>
            </w:r>
          </w:p>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管理体系认证机构需经中国认证认可监督管理委员会批准；产品认证的机构应经各国认证监督主管部门批准；</w:t>
            </w:r>
          </w:p>
          <w:p w:rsidR="00F8511E" w:rsidRDefault="00D75011">
            <w:pPr>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项目时间以证书时间为准；</w:t>
            </w:r>
          </w:p>
          <w:p w:rsidR="00F8511E" w:rsidRDefault="00D75011">
            <w:pPr>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不同的认证应分别申请。</w:t>
            </w:r>
          </w:p>
        </w:tc>
      </w:tr>
      <w:tr w:rsidR="00F8511E">
        <w:trPr>
          <w:trHeight w:val="885"/>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ISO14000</w:t>
            </w:r>
            <w:r>
              <w:rPr>
                <w:rFonts w:ascii="Times New Roman" w:eastAsia="仿宋_GB2312" w:hAnsi="Times New Roman"/>
                <w:color w:val="000000"/>
                <w:kern w:val="0"/>
                <w:szCs w:val="21"/>
              </w:rPr>
              <w:t>系列环境管理体系标准认证</w:t>
            </w:r>
          </w:p>
        </w:tc>
        <w:tc>
          <w:tcPr>
            <w:tcW w:w="1080" w:type="dxa"/>
            <w:vMerge/>
            <w:vAlign w:val="center"/>
          </w:tcPr>
          <w:p w:rsidR="00F8511E" w:rsidRDefault="00F8511E">
            <w:pPr>
              <w:spacing w:line="300" w:lineRule="exact"/>
              <w:jc w:val="center"/>
              <w:rPr>
                <w:rFonts w:ascii="Times New Roman" w:eastAsia="仿宋_GB2312" w:hAnsi="Times New Roman"/>
                <w:color w:val="000000"/>
                <w:kern w:val="0"/>
                <w:szCs w:val="21"/>
              </w:rPr>
            </w:pP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spacing w:line="300" w:lineRule="exact"/>
              <w:jc w:val="left"/>
              <w:rPr>
                <w:rFonts w:ascii="Times New Roman" w:eastAsia="仿宋_GB2312" w:hAnsi="Times New Roman"/>
                <w:color w:val="000000"/>
                <w:kern w:val="0"/>
                <w:szCs w:val="21"/>
              </w:rPr>
            </w:pPr>
          </w:p>
        </w:tc>
      </w:tr>
      <w:tr w:rsidR="00F8511E">
        <w:trPr>
          <w:trHeight w:val="707"/>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职业安全管理体系认证</w:t>
            </w:r>
          </w:p>
        </w:tc>
        <w:tc>
          <w:tcPr>
            <w:tcW w:w="1080" w:type="dxa"/>
            <w:vMerge/>
            <w:vAlign w:val="center"/>
          </w:tcPr>
          <w:p w:rsidR="00F8511E" w:rsidRDefault="00F8511E">
            <w:pPr>
              <w:spacing w:line="300" w:lineRule="exact"/>
              <w:jc w:val="center"/>
              <w:rPr>
                <w:rFonts w:ascii="Times New Roman" w:eastAsia="仿宋_GB2312" w:hAnsi="Times New Roman"/>
                <w:color w:val="000000"/>
                <w:kern w:val="0"/>
                <w:szCs w:val="21"/>
              </w:rPr>
            </w:pPr>
          </w:p>
        </w:tc>
        <w:tc>
          <w:tcPr>
            <w:tcW w:w="1569"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80000</w:t>
            </w:r>
          </w:p>
        </w:tc>
        <w:tc>
          <w:tcPr>
            <w:tcW w:w="3685" w:type="dxa"/>
            <w:vMerge/>
            <w:vAlign w:val="center"/>
          </w:tcPr>
          <w:p w:rsidR="00F8511E" w:rsidRDefault="00F8511E">
            <w:pPr>
              <w:spacing w:line="300" w:lineRule="exact"/>
              <w:jc w:val="left"/>
              <w:rPr>
                <w:rFonts w:ascii="Times New Roman" w:eastAsia="仿宋_GB2312" w:hAnsi="Times New Roman"/>
                <w:color w:val="000000"/>
                <w:kern w:val="0"/>
                <w:szCs w:val="21"/>
              </w:rPr>
            </w:pPr>
          </w:p>
        </w:tc>
      </w:tr>
      <w:tr w:rsidR="00F8511E">
        <w:trPr>
          <w:trHeight w:val="690"/>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卫生管理体系认证</w:t>
            </w:r>
          </w:p>
        </w:tc>
        <w:tc>
          <w:tcPr>
            <w:tcW w:w="1080" w:type="dxa"/>
            <w:vMerge/>
            <w:vAlign w:val="center"/>
          </w:tcPr>
          <w:p w:rsidR="00F8511E" w:rsidRDefault="00F8511E">
            <w:pPr>
              <w:spacing w:line="300" w:lineRule="exact"/>
              <w:jc w:val="center"/>
              <w:rPr>
                <w:rFonts w:ascii="Times New Roman" w:eastAsia="仿宋_GB2312" w:hAnsi="Times New Roman"/>
                <w:color w:val="000000"/>
                <w:kern w:val="0"/>
                <w:szCs w:val="21"/>
              </w:rPr>
            </w:pP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spacing w:line="300" w:lineRule="exact"/>
              <w:jc w:val="left"/>
              <w:rPr>
                <w:rFonts w:ascii="Times New Roman" w:eastAsia="仿宋_GB2312" w:hAnsi="Times New Roman"/>
                <w:color w:val="000000"/>
                <w:kern w:val="0"/>
                <w:szCs w:val="21"/>
              </w:rPr>
            </w:pPr>
          </w:p>
        </w:tc>
      </w:tr>
      <w:tr w:rsidR="00F8511E">
        <w:trPr>
          <w:trHeight w:val="699"/>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其</w:t>
            </w:r>
            <w:r>
              <w:rPr>
                <w:rFonts w:ascii="Times New Roman" w:eastAsia="仿宋_GB2312" w:hAnsi="Times New Roman" w:hint="eastAsia"/>
                <w:color w:val="000000"/>
                <w:kern w:val="0"/>
                <w:szCs w:val="21"/>
              </w:rPr>
              <w:t>他</w:t>
            </w:r>
            <w:r>
              <w:rPr>
                <w:rFonts w:ascii="Times New Roman" w:eastAsia="仿宋_GB2312" w:hAnsi="Times New Roman"/>
                <w:color w:val="000000"/>
                <w:kern w:val="0"/>
                <w:szCs w:val="21"/>
              </w:rPr>
              <w:t>管理体系认证</w:t>
            </w:r>
          </w:p>
        </w:tc>
        <w:tc>
          <w:tcPr>
            <w:tcW w:w="1080" w:type="dxa"/>
            <w:vMerge/>
            <w:vAlign w:val="center"/>
          </w:tcPr>
          <w:p w:rsidR="00F8511E" w:rsidRDefault="00F8511E">
            <w:pPr>
              <w:spacing w:line="300" w:lineRule="exact"/>
              <w:jc w:val="center"/>
              <w:rPr>
                <w:rFonts w:ascii="Times New Roman" w:eastAsia="仿宋_GB2312" w:hAnsi="Times New Roman"/>
                <w:color w:val="000000"/>
                <w:kern w:val="0"/>
                <w:szCs w:val="21"/>
              </w:rPr>
            </w:pP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spacing w:line="300" w:lineRule="exact"/>
              <w:jc w:val="left"/>
              <w:rPr>
                <w:rFonts w:ascii="Times New Roman" w:eastAsia="仿宋_GB2312" w:hAnsi="Times New Roman"/>
                <w:color w:val="000000"/>
                <w:kern w:val="0"/>
                <w:szCs w:val="21"/>
              </w:rPr>
            </w:pPr>
          </w:p>
        </w:tc>
      </w:tr>
      <w:tr w:rsidR="00F8511E">
        <w:trPr>
          <w:trHeight w:val="703"/>
        </w:trPr>
        <w:tc>
          <w:tcPr>
            <w:tcW w:w="659" w:type="dxa"/>
            <w:vMerge/>
            <w:tcBorders>
              <w:bottom w:val="single" w:sz="4" w:space="0" w:color="auto"/>
            </w:tcBorders>
            <w:vAlign w:val="center"/>
          </w:tcPr>
          <w:p w:rsidR="00F8511E" w:rsidRDefault="00F8511E">
            <w:pPr>
              <w:spacing w:line="300" w:lineRule="exact"/>
              <w:jc w:val="center"/>
              <w:rPr>
                <w:rFonts w:ascii="Times New Roman" w:eastAsia="仿宋_GB2312" w:hAnsi="Times New Roman"/>
                <w:bCs/>
                <w:color w:val="000000"/>
                <w:kern w:val="0"/>
                <w:szCs w:val="21"/>
              </w:rPr>
            </w:pPr>
          </w:p>
        </w:tc>
        <w:tc>
          <w:tcPr>
            <w:tcW w:w="1168" w:type="dxa"/>
            <w:vMerge/>
            <w:tcBorders>
              <w:bottom w:val="single" w:sz="4" w:space="0" w:color="auto"/>
            </w:tcBorders>
            <w:vAlign w:val="center"/>
          </w:tcPr>
          <w:p w:rsidR="00F8511E" w:rsidRDefault="00F8511E">
            <w:pPr>
              <w:spacing w:line="300" w:lineRule="exact"/>
              <w:jc w:val="center"/>
              <w:rPr>
                <w:rFonts w:ascii="Times New Roman" w:eastAsia="仿宋_GB2312" w:hAnsi="Times New Roman"/>
                <w:bCs/>
                <w:color w:val="000000"/>
                <w:kern w:val="0"/>
                <w:szCs w:val="21"/>
              </w:rPr>
            </w:pPr>
          </w:p>
        </w:tc>
        <w:tc>
          <w:tcPr>
            <w:tcW w:w="1620" w:type="dxa"/>
            <w:tcBorders>
              <w:bottom w:val="single" w:sz="4" w:space="0" w:color="auto"/>
            </w:tcBorders>
            <w:vAlign w:val="center"/>
          </w:tcPr>
          <w:p w:rsidR="00F8511E" w:rsidRDefault="00D75011">
            <w:pPr>
              <w:widowControl/>
              <w:spacing w:line="26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产品认证</w:t>
            </w:r>
          </w:p>
        </w:tc>
        <w:tc>
          <w:tcPr>
            <w:tcW w:w="1080" w:type="dxa"/>
            <w:vMerge/>
            <w:tcBorders>
              <w:bottom w:val="single" w:sz="4" w:space="0" w:color="auto"/>
            </w:tcBorders>
            <w:vAlign w:val="center"/>
          </w:tcPr>
          <w:p w:rsidR="00F8511E" w:rsidRDefault="00F8511E">
            <w:pPr>
              <w:spacing w:line="300" w:lineRule="exact"/>
              <w:jc w:val="center"/>
              <w:rPr>
                <w:rFonts w:ascii="Times New Roman" w:eastAsia="仿宋_GB2312" w:hAnsi="Times New Roman"/>
                <w:color w:val="000000"/>
                <w:kern w:val="0"/>
                <w:szCs w:val="21"/>
              </w:rPr>
            </w:pPr>
          </w:p>
        </w:tc>
        <w:tc>
          <w:tcPr>
            <w:tcW w:w="1569" w:type="dxa"/>
            <w:tcBorders>
              <w:bottom w:val="single" w:sz="4" w:space="0" w:color="auto"/>
            </w:tcBorders>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70000</w:t>
            </w:r>
          </w:p>
        </w:tc>
        <w:tc>
          <w:tcPr>
            <w:tcW w:w="3685" w:type="dxa"/>
            <w:vMerge/>
            <w:tcBorders>
              <w:bottom w:val="single" w:sz="4" w:space="0" w:color="auto"/>
            </w:tcBorders>
            <w:vAlign w:val="center"/>
          </w:tcPr>
          <w:p w:rsidR="00F8511E" w:rsidRDefault="00F8511E">
            <w:pPr>
              <w:spacing w:line="300" w:lineRule="exact"/>
              <w:jc w:val="left"/>
              <w:rPr>
                <w:rFonts w:ascii="Times New Roman" w:eastAsia="仿宋_GB2312" w:hAnsi="Times New Roman"/>
                <w:color w:val="000000"/>
                <w:kern w:val="0"/>
                <w:szCs w:val="21"/>
              </w:rPr>
            </w:pPr>
          </w:p>
        </w:tc>
      </w:tr>
      <w:tr w:rsidR="00F8511E">
        <w:trPr>
          <w:trHeight w:val="857"/>
        </w:trPr>
        <w:tc>
          <w:tcPr>
            <w:tcW w:w="659" w:type="dxa"/>
            <w:vMerge w:val="restart"/>
            <w:tcBorders>
              <w:bottom w:val="single" w:sz="4" w:space="0" w:color="auto"/>
            </w:tcBorders>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三</w:t>
            </w:r>
          </w:p>
        </w:tc>
        <w:tc>
          <w:tcPr>
            <w:tcW w:w="1168" w:type="dxa"/>
            <w:vMerge w:val="restart"/>
            <w:tcBorders>
              <w:bottom w:val="single" w:sz="4" w:space="0" w:color="auto"/>
            </w:tcBorders>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商标注册</w:t>
            </w:r>
          </w:p>
        </w:tc>
        <w:tc>
          <w:tcPr>
            <w:tcW w:w="1620" w:type="dxa"/>
            <w:vMerge w:val="restart"/>
            <w:tcBorders>
              <w:bottom w:val="single" w:sz="4" w:space="0" w:color="auto"/>
            </w:tcBorders>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境外商标注册</w:t>
            </w:r>
          </w:p>
        </w:tc>
        <w:tc>
          <w:tcPr>
            <w:tcW w:w="1080" w:type="dxa"/>
            <w:tcBorders>
              <w:bottom w:val="single" w:sz="4" w:space="0" w:color="auto"/>
            </w:tcBorders>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tcBorders>
              <w:bottom w:val="single" w:sz="4" w:space="0" w:color="auto"/>
            </w:tcBorders>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15000</w:t>
            </w:r>
          </w:p>
        </w:tc>
        <w:tc>
          <w:tcPr>
            <w:tcW w:w="3685" w:type="dxa"/>
            <w:vMerge w:val="restart"/>
            <w:tcBorders>
              <w:bottom w:val="single" w:sz="4" w:space="0" w:color="auto"/>
            </w:tcBorders>
            <w:vAlign w:val="center"/>
          </w:tcPr>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只对境外商标注册费用予以支持，不支持代理费、咨询服务、年费等其他相关费用；</w:t>
            </w:r>
          </w:p>
          <w:p w:rsidR="00F8511E" w:rsidRDefault="00D75011">
            <w:pPr>
              <w:widowControl/>
              <w:spacing w:line="300" w:lineRule="exac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申请单位直接境外注册的，合同中应明确是注册地的注册核准机构收费。</w:t>
            </w:r>
          </w:p>
        </w:tc>
      </w:tr>
      <w:tr w:rsidR="00F8511E">
        <w:trPr>
          <w:trHeight w:val="894"/>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514"/>
        </w:trPr>
        <w:tc>
          <w:tcPr>
            <w:tcW w:w="659"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lastRenderedPageBreak/>
              <w:t>四</w:t>
            </w:r>
          </w:p>
        </w:tc>
        <w:tc>
          <w:tcPr>
            <w:tcW w:w="1168" w:type="dxa"/>
            <w:vMerge w:val="restart"/>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境外专利申请</w:t>
            </w:r>
          </w:p>
        </w:tc>
        <w:tc>
          <w:tcPr>
            <w:tcW w:w="1620"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发明专利</w:t>
            </w: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restart"/>
            <w:vAlign w:val="center"/>
          </w:tcPr>
          <w:p w:rsidR="00F8511E" w:rsidRDefault="00D75011">
            <w:pPr>
              <w:widowControl/>
              <w:spacing w:line="300" w:lineRule="exact"/>
              <w:ind w:firstLineChars="100" w:firstLine="21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Merge w:val="restart"/>
            <w:vAlign w:val="center"/>
          </w:tcPr>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专利申请项目是指通过巴黎公约或</w:t>
            </w:r>
            <w:r>
              <w:rPr>
                <w:rFonts w:ascii="Times New Roman" w:eastAsia="仿宋_GB2312" w:hAnsi="Times New Roman"/>
                <w:color w:val="000000"/>
                <w:kern w:val="0"/>
                <w:szCs w:val="21"/>
              </w:rPr>
              <w:t>PCT</w:t>
            </w:r>
            <w:r>
              <w:rPr>
                <w:rFonts w:ascii="Times New Roman" w:eastAsia="仿宋_GB2312" w:hAnsi="Times New Roman"/>
                <w:color w:val="000000"/>
                <w:kern w:val="0"/>
                <w:szCs w:val="21"/>
              </w:rPr>
              <w:t>专利合作条约（</w:t>
            </w:r>
            <w:r>
              <w:rPr>
                <w:rFonts w:ascii="Times New Roman" w:eastAsia="仿宋_GB2312" w:hAnsi="Times New Roman"/>
                <w:color w:val="000000"/>
                <w:kern w:val="0"/>
                <w:szCs w:val="21"/>
              </w:rPr>
              <w:t>PATENT COOPERATION TREATY</w:t>
            </w:r>
            <w:r>
              <w:rPr>
                <w:rFonts w:ascii="Times New Roman" w:eastAsia="仿宋_GB2312" w:hAnsi="Times New Roman"/>
                <w:color w:val="000000"/>
                <w:kern w:val="0"/>
                <w:szCs w:val="21"/>
              </w:rPr>
              <w:t>）成员国的发明专利申请、实用新型专利申请或外观设计专利申请；</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只支持申请过程中发生的申请费；</w:t>
            </w:r>
            <w:r>
              <w:rPr>
                <w:rFonts w:ascii="Times New Roman" w:eastAsia="仿宋_GB2312" w:hAnsi="Times New Roman"/>
                <w:color w:val="000000"/>
                <w:kern w:val="0"/>
                <w:szCs w:val="21"/>
              </w:rPr>
              <w:t xml:space="preserve">                                          3.</w:t>
            </w:r>
            <w:r>
              <w:rPr>
                <w:rFonts w:ascii="Times New Roman" w:eastAsia="仿宋_GB2312" w:hAnsi="Times New Roman"/>
                <w:color w:val="000000"/>
                <w:kern w:val="0"/>
                <w:szCs w:val="21"/>
              </w:rPr>
              <w:t>项目时间以证书时间为准；</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专利申请项目，需按不同支持内容分别申请。</w:t>
            </w:r>
          </w:p>
        </w:tc>
      </w:tr>
      <w:tr w:rsidR="00F8511E">
        <w:trPr>
          <w:trHeight w:hRule="exact" w:val="529"/>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514"/>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实用新型专利</w:t>
            </w: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499"/>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484"/>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restart"/>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外观设计专利</w:t>
            </w: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514"/>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hRule="exact" w:val="539"/>
        </w:trPr>
        <w:tc>
          <w:tcPr>
            <w:tcW w:w="659"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168" w:type="dxa"/>
            <w:vMerge/>
            <w:vAlign w:val="center"/>
          </w:tcPr>
          <w:p w:rsidR="00F8511E" w:rsidRDefault="00F8511E">
            <w:pPr>
              <w:widowControl/>
              <w:spacing w:line="300" w:lineRule="exact"/>
              <w:jc w:val="left"/>
              <w:rPr>
                <w:rFonts w:ascii="Times New Roman" w:eastAsia="仿宋_GB2312" w:hAnsi="Times New Roman"/>
                <w:bCs/>
                <w:color w:val="000000"/>
                <w:kern w:val="0"/>
                <w:szCs w:val="21"/>
              </w:rPr>
            </w:pPr>
          </w:p>
        </w:tc>
        <w:tc>
          <w:tcPr>
            <w:tcW w:w="1620"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1080" w:type="dxa"/>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569"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c>
          <w:tcPr>
            <w:tcW w:w="3685" w:type="dxa"/>
            <w:vMerge/>
            <w:vAlign w:val="center"/>
          </w:tcPr>
          <w:p w:rsidR="00F8511E" w:rsidRDefault="00F8511E">
            <w:pPr>
              <w:widowControl/>
              <w:spacing w:line="300" w:lineRule="exact"/>
              <w:jc w:val="left"/>
              <w:rPr>
                <w:rFonts w:ascii="Times New Roman" w:eastAsia="仿宋_GB2312" w:hAnsi="Times New Roman"/>
                <w:color w:val="000000"/>
                <w:kern w:val="0"/>
                <w:szCs w:val="21"/>
              </w:rPr>
            </w:pPr>
          </w:p>
        </w:tc>
      </w:tr>
      <w:tr w:rsidR="00F8511E">
        <w:trPr>
          <w:trHeight w:val="6990"/>
        </w:trPr>
        <w:tc>
          <w:tcPr>
            <w:tcW w:w="659" w:type="dxa"/>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五</w:t>
            </w:r>
          </w:p>
        </w:tc>
        <w:tc>
          <w:tcPr>
            <w:tcW w:w="1168" w:type="dxa"/>
            <w:vAlign w:val="center"/>
          </w:tcPr>
          <w:p w:rsidR="00F8511E" w:rsidRDefault="00D75011">
            <w:pPr>
              <w:widowControl/>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支持中小外贸企业提高经营管理信息化水平</w:t>
            </w:r>
          </w:p>
        </w:tc>
        <w:tc>
          <w:tcPr>
            <w:tcW w:w="1620" w:type="dxa"/>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EDI</w:t>
            </w:r>
          </w:p>
        </w:tc>
        <w:tc>
          <w:tcPr>
            <w:tcW w:w="1080" w:type="dxa"/>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Align w:val="center"/>
          </w:tcPr>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1.EDI</w:t>
            </w:r>
            <w:r>
              <w:rPr>
                <w:rFonts w:ascii="Times New Roman" w:eastAsia="仿宋_GB2312" w:hAnsi="Times New Roman"/>
                <w:color w:val="000000"/>
                <w:kern w:val="0"/>
                <w:szCs w:val="21"/>
              </w:rPr>
              <w:t>全称</w:t>
            </w:r>
            <w:r>
              <w:rPr>
                <w:rFonts w:ascii="Times New Roman" w:eastAsia="仿宋_GB2312" w:hAnsi="Times New Roman"/>
                <w:color w:val="000000"/>
                <w:kern w:val="0"/>
                <w:szCs w:val="21"/>
              </w:rPr>
              <w:t>“Electronic</w:t>
            </w:r>
            <w:r>
              <w:rPr>
                <w:rFonts w:eastAsia="仿宋_GB2312" w:hint="eastAsia"/>
                <w:color w:val="000000"/>
                <w:kern w:val="0"/>
                <w:szCs w:val="21"/>
              </w:rPr>
              <w:t xml:space="preserve"> </w:t>
            </w:r>
            <w:r>
              <w:rPr>
                <w:rFonts w:ascii="Times New Roman" w:eastAsia="仿宋_GB2312" w:hAnsi="Times New Roman"/>
                <w:color w:val="000000"/>
                <w:kern w:val="0"/>
                <w:szCs w:val="21"/>
              </w:rPr>
              <w:t>Data Interchange”</w:t>
            </w:r>
            <w:r>
              <w:rPr>
                <w:rFonts w:ascii="Times New Roman" w:eastAsia="仿宋_GB2312" w:hAnsi="Times New Roman"/>
                <w:color w:val="000000"/>
                <w:kern w:val="0"/>
                <w:szCs w:val="21"/>
              </w:rPr>
              <w:t>，即电子数据交换，指利用互联网和电子技术，实现计算机系统之间的连接，方便数据交换；其中，信保通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指企业通过自身</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系统与中国出口信用保险公司</w:t>
            </w:r>
            <w:r>
              <w:rPr>
                <w:rFonts w:ascii="Times New Roman" w:eastAsia="仿宋_GB2312" w:hAnsi="Times New Roman"/>
                <w:color w:val="000000"/>
                <w:kern w:val="0"/>
                <w:szCs w:val="21"/>
              </w:rPr>
              <w:t>“</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w:t>
            </w:r>
            <w:r>
              <w:rPr>
                <w:rFonts w:ascii="Times New Roman" w:eastAsia="仿宋_GB2312" w:hAnsi="Times New Roman"/>
                <w:color w:val="000000"/>
                <w:kern w:val="0"/>
                <w:szCs w:val="21"/>
              </w:rPr>
              <w:t>系统连接，实现信保业务数据在线交互，提升业务效率</w:t>
            </w:r>
            <w:r>
              <w:rPr>
                <w:rFonts w:ascii="Times New Roman" w:eastAsia="仿宋_GB2312" w:hAnsi="Times New Roman"/>
                <w:color w:val="000000"/>
                <w:kern w:val="0"/>
                <w:szCs w:val="21"/>
              </w:rPr>
              <w:t>;</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对企业采用商务部</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中小企业外贸软件（</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）云服务平台</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或者自有</w:t>
            </w:r>
            <w:r>
              <w:rPr>
                <w:rFonts w:ascii="Times New Roman" w:eastAsia="仿宋_GB2312" w:hAnsi="Times New Roman"/>
                <w:color w:val="000000"/>
                <w:kern w:val="0"/>
                <w:szCs w:val="21"/>
              </w:rPr>
              <w:t>ERP</w:t>
            </w:r>
            <w:r>
              <w:rPr>
                <w:rFonts w:ascii="Times New Roman" w:eastAsia="仿宋_GB2312" w:hAnsi="Times New Roman"/>
                <w:color w:val="000000"/>
                <w:kern w:val="0"/>
                <w:szCs w:val="21"/>
              </w:rPr>
              <w:t>系统与中国出口信用保险公司</w:t>
            </w:r>
            <w:r>
              <w:rPr>
                <w:rFonts w:ascii="Times New Roman" w:eastAsia="仿宋_GB2312" w:hAnsi="Times New Roman"/>
                <w:color w:val="000000"/>
                <w:kern w:val="0"/>
                <w:szCs w:val="21"/>
              </w:rPr>
              <w:t>“</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w:t>
            </w:r>
            <w:r>
              <w:rPr>
                <w:rFonts w:ascii="Times New Roman" w:eastAsia="仿宋_GB2312" w:hAnsi="Times New Roman"/>
                <w:color w:val="000000"/>
                <w:kern w:val="0"/>
                <w:szCs w:val="21"/>
              </w:rPr>
              <w:t>系统连接的</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项目进行支持；</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项目开发分为信保端和企业端，信保端由中国出口信用保险公司自行开发；企业端分为两种：一是企业自行开发，二是企业外包给第三方软件公司开发。其中，只对企业外包给第三方软件公司开发企业端</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项下产生的费用予以支持，包括前期开发、升级等费用，后期维护费不予支持</w:t>
            </w:r>
            <w:r>
              <w:rPr>
                <w:rFonts w:ascii="Times New Roman" w:eastAsia="仿宋_GB2312" w:hAnsi="Times New Roman"/>
                <w:color w:val="000000"/>
                <w:kern w:val="0"/>
                <w:szCs w:val="21"/>
              </w:rPr>
              <w:t>;</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项目实施时间以信保通</w:t>
            </w:r>
            <w:r>
              <w:rPr>
                <w:rFonts w:ascii="Times New Roman" w:eastAsia="仿宋_GB2312" w:hAnsi="Times New Roman"/>
                <w:color w:val="000000"/>
                <w:kern w:val="0"/>
                <w:szCs w:val="21"/>
              </w:rPr>
              <w:t>EDI</w:t>
            </w:r>
            <w:r>
              <w:rPr>
                <w:rFonts w:ascii="Times New Roman" w:eastAsia="仿宋_GB2312" w:hAnsi="Times New Roman"/>
                <w:color w:val="000000"/>
                <w:kern w:val="0"/>
                <w:szCs w:val="21"/>
              </w:rPr>
              <w:t>项目测试意见反馈单的日期为准。</w:t>
            </w:r>
          </w:p>
        </w:tc>
      </w:tr>
      <w:tr w:rsidR="00F8511E">
        <w:trPr>
          <w:trHeight w:val="4577"/>
        </w:trPr>
        <w:tc>
          <w:tcPr>
            <w:tcW w:w="659" w:type="dxa"/>
            <w:vAlign w:val="center"/>
          </w:tcPr>
          <w:p w:rsidR="00F8511E" w:rsidRDefault="00D75011">
            <w:pPr>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lastRenderedPageBreak/>
              <w:t>六</w:t>
            </w:r>
          </w:p>
        </w:tc>
        <w:tc>
          <w:tcPr>
            <w:tcW w:w="1168" w:type="dxa"/>
            <w:vAlign w:val="center"/>
          </w:tcPr>
          <w:p w:rsidR="00F8511E" w:rsidRDefault="00D75011">
            <w:pPr>
              <w:spacing w:line="30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支持中小外贸企业提高经营管理科学决策水平</w:t>
            </w:r>
          </w:p>
        </w:tc>
        <w:tc>
          <w:tcPr>
            <w:tcW w:w="1620" w:type="dxa"/>
            <w:vAlign w:val="center"/>
          </w:tcPr>
          <w:p w:rsidR="00F8511E" w:rsidRDefault="00D75011">
            <w:pPr>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海外资信服务</w:t>
            </w:r>
          </w:p>
        </w:tc>
        <w:tc>
          <w:tcPr>
            <w:tcW w:w="1080"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569" w:type="dxa"/>
            <w:vAlign w:val="center"/>
          </w:tcPr>
          <w:p w:rsidR="00F8511E" w:rsidRDefault="00D75011">
            <w:pPr>
              <w:widowControl/>
              <w:spacing w:line="30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35000</w:t>
            </w:r>
          </w:p>
        </w:tc>
        <w:tc>
          <w:tcPr>
            <w:tcW w:w="3685" w:type="dxa"/>
            <w:vAlign w:val="center"/>
          </w:tcPr>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海外资信服务可以根据企业要求个性化定制，是帮助企业及时有效了解海外市场及合作伙伴信息的重要途径</w:t>
            </w:r>
            <w:r>
              <w:rPr>
                <w:rFonts w:ascii="Times New Roman" w:eastAsia="仿宋_GB2312" w:hAnsi="Times New Roman" w:hint="eastAsia"/>
                <w:color w:val="000000"/>
                <w:kern w:val="0"/>
                <w:szCs w:val="21"/>
              </w:rPr>
              <w:t>；</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对企业向中国出口信用保险公司购买定制资信报告的费用予以支持。定制资信报告包括：海外采购商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供应商名录报告、海外目标国家指定产品（</w:t>
            </w:r>
            <w:r>
              <w:rPr>
                <w:rFonts w:ascii="Times New Roman" w:eastAsia="仿宋_GB2312" w:hAnsi="Times New Roman"/>
                <w:color w:val="000000"/>
                <w:kern w:val="0"/>
                <w:szCs w:val="21"/>
              </w:rPr>
              <w:t>HS</w:t>
            </w:r>
            <w:r>
              <w:rPr>
                <w:rFonts w:ascii="Times New Roman" w:eastAsia="仿宋_GB2312" w:hAnsi="Times New Roman"/>
                <w:color w:val="000000"/>
                <w:kern w:val="0"/>
                <w:szCs w:val="21"/>
              </w:rPr>
              <w:t>编码）进口采购分析报告、海外目标国家指定企业进口采购分析报告、全球行业报告、海外投资咨询报告、全球投资风险分析报告等；不包括单个海外企业</w:t>
            </w:r>
            <w:r>
              <w:rPr>
                <w:rFonts w:ascii="Times New Roman" w:eastAsia="仿宋_GB2312" w:hAnsi="Times New Roman"/>
                <w:color w:val="000000"/>
                <w:kern w:val="0"/>
                <w:szCs w:val="21"/>
              </w:rPr>
              <w:t>/</w:t>
            </w:r>
            <w:r>
              <w:rPr>
                <w:rFonts w:ascii="Times New Roman" w:eastAsia="仿宋_GB2312" w:hAnsi="Times New Roman"/>
                <w:color w:val="000000"/>
                <w:kern w:val="0"/>
                <w:szCs w:val="21"/>
              </w:rPr>
              <w:t>银行的标准资信报告</w:t>
            </w:r>
            <w:r>
              <w:rPr>
                <w:rFonts w:ascii="Times New Roman" w:eastAsia="仿宋_GB2312" w:hAnsi="Times New Roman" w:hint="eastAsia"/>
                <w:color w:val="000000"/>
                <w:kern w:val="0"/>
                <w:szCs w:val="21"/>
              </w:rPr>
              <w:t>；</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color w:val="000000"/>
                <w:kern w:val="0"/>
                <w:szCs w:val="21"/>
              </w:rPr>
              <w:t>企业当年度购买的所有定制资信报告为一个项目</w:t>
            </w:r>
            <w:r>
              <w:rPr>
                <w:rFonts w:ascii="Times New Roman" w:eastAsia="仿宋_GB2312" w:hAnsi="Times New Roman" w:hint="eastAsia"/>
                <w:color w:val="000000"/>
                <w:kern w:val="0"/>
                <w:szCs w:val="21"/>
              </w:rPr>
              <w:t>；</w:t>
            </w:r>
          </w:p>
          <w:p w:rsidR="00F8511E" w:rsidRDefault="00D75011">
            <w:pPr>
              <w:widowControl/>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每家企业单个项目费用最高补助不超过</w:t>
            </w:r>
            <w:r>
              <w:rPr>
                <w:rFonts w:ascii="Times New Roman" w:eastAsia="仿宋_GB2312" w:hAnsi="Times New Roman"/>
                <w:color w:val="000000"/>
                <w:kern w:val="0"/>
                <w:szCs w:val="21"/>
              </w:rPr>
              <w:t>35000</w:t>
            </w:r>
            <w:r>
              <w:rPr>
                <w:rFonts w:ascii="Times New Roman" w:eastAsia="仿宋_GB2312" w:hAnsi="Times New Roman"/>
                <w:color w:val="000000"/>
                <w:kern w:val="0"/>
                <w:szCs w:val="21"/>
              </w:rPr>
              <w:t>。</w:t>
            </w:r>
          </w:p>
        </w:tc>
      </w:tr>
    </w:tbl>
    <w:p w:rsidR="00F8511E" w:rsidRDefault="00F8511E">
      <w:pPr>
        <w:spacing w:line="600" w:lineRule="exact"/>
        <w:ind w:firstLineChars="200" w:firstLine="640"/>
        <w:rPr>
          <w:rFonts w:ascii="Times New Roman" w:eastAsia="仿宋_GB2312" w:hAnsi="Times New Roman"/>
          <w:color w:val="000000"/>
          <w:sz w:val="32"/>
          <w:szCs w:val="32"/>
        </w:rPr>
        <w:sectPr w:rsidR="00F8511E">
          <w:footerReference w:type="even" r:id="rId7"/>
          <w:footerReference w:type="default" r:id="rId8"/>
          <w:pgSz w:w="11906" w:h="16838"/>
          <w:pgMar w:top="2098" w:right="1588" w:bottom="2098" w:left="1588" w:header="851" w:footer="1418" w:gutter="0"/>
          <w:pgNumType w:fmt="numberInDash"/>
          <w:cols w:space="720"/>
          <w:docGrid w:linePitch="312"/>
        </w:sectPr>
      </w:pPr>
    </w:p>
    <w:p w:rsidR="00F8511E" w:rsidRDefault="00D75011">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w:t>
      </w:r>
      <w:r>
        <w:rPr>
          <w:rFonts w:ascii="Times New Roman" w:eastAsia="黑体" w:hAnsi="Times New Roman" w:hint="eastAsia"/>
          <w:color w:val="000000"/>
          <w:sz w:val="32"/>
          <w:szCs w:val="32"/>
        </w:rPr>
        <w:t>3</w:t>
      </w:r>
    </w:p>
    <w:p w:rsidR="00F8511E" w:rsidRDefault="00F8511E">
      <w:pPr>
        <w:spacing w:line="540" w:lineRule="exact"/>
        <w:jc w:val="center"/>
        <w:rPr>
          <w:rFonts w:ascii="Times New Roman" w:eastAsia="仿宋_GB2312" w:hAnsi="Times New Roman"/>
          <w:bCs/>
          <w:color w:val="000000"/>
          <w:kern w:val="0"/>
          <w:sz w:val="32"/>
          <w:szCs w:val="32"/>
        </w:rPr>
      </w:pPr>
    </w:p>
    <w:p w:rsidR="00F8511E" w:rsidRDefault="00D75011">
      <w:pPr>
        <w:spacing w:line="540" w:lineRule="exact"/>
        <w:jc w:val="center"/>
        <w:rPr>
          <w:rFonts w:ascii="Times New Roman" w:eastAsia="仿宋_GB2312" w:hAnsi="Times New Roman"/>
          <w:bCs/>
          <w:color w:val="000000"/>
          <w:kern w:val="0"/>
          <w:sz w:val="36"/>
          <w:szCs w:val="36"/>
        </w:rPr>
      </w:pPr>
      <w:r>
        <w:rPr>
          <w:rFonts w:ascii="Times New Roman" w:eastAsia="方正小标宋简体" w:hAnsi="Times New Roman"/>
          <w:bCs/>
          <w:color w:val="000000"/>
          <w:kern w:val="0"/>
          <w:sz w:val="36"/>
          <w:szCs w:val="36"/>
        </w:rPr>
        <w:t>新兴市场国家（地区）名录</w:t>
      </w:r>
    </w:p>
    <w:p w:rsidR="00F8511E" w:rsidRDefault="00F8511E">
      <w:pPr>
        <w:spacing w:line="560" w:lineRule="exact"/>
        <w:ind w:firstLineChars="147" w:firstLine="470"/>
        <w:rPr>
          <w:rFonts w:ascii="Times New Roman" w:eastAsia="仿宋_GB2312" w:hAnsi="Times New Roman"/>
          <w:color w:val="000000"/>
          <w:sz w:val="32"/>
          <w:szCs w:val="32"/>
        </w:rPr>
      </w:pPr>
    </w:p>
    <w:p w:rsidR="00F8511E" w:rsidRDefault="00D75011">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一、拉美市场</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01 </w:t>
      </w:r>
      <w:r>
        <w:rPr>
          <w:rFonts w:ascii="Times New Roman" w:eastAsia="仿宋_GB2312" w:hAnsi="Times New Roman"/>
          <w:color w:val="000000"/>
          <w:sz w:val="32"/>
          <w:szCs w:val="32"/>
        </w:rPr>
        <w:t>安提瓜和巴布达</w:t>
      </w:r>
      <w:r>
        <w:rPr>
          <w:rFonts w:ascii="Times New Roman" w:eastAsia="仿宋_GB2312" w:hAnsi="Times New Roman"/>
          <w:color w:val="000000"/>
          <w:sz w:val="32"/>
          <w:szCs w:val="32"/>
        </w:rPr>
        <w:t xml:space="preserve">           02 </w:t>
      </w:r>
      <w:r>
        <w:rPr>
          <w:rFonts w:ascii="Times New Roman" w:eastAsia="仿宋_GB2312" w:hAnsi="Times New Roman"/>
          <w:color w:val="000000"/>
          <w:sz w:val="32"/>
          <w:szCs w:val="32"/>
        </w:rPr>
        <w:t>阿根廷</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03 </w:t>
      </w:r>
      <w:r>
        <w:rPr>
          <w:rFonts w:ascii="Times New Roman" w:eastAsia="仿宋_GB2312" w:hAnsi="Times New Roman"/>
          <w:color w:val="000000"/>
          <w:sz w:val="32"/>
          <w:szCs w:val="32"/>
        </w:rPr>
        <w:t>阿鲁巴岛</w:t>
      </w:r>
      <w:r>
        <w:rPr>
          <w:rFonts w:ascii="Times New Roman" w:eastAsia="仿宋_GB2312" w:hAnsi="Times New Roman"/>
          <w:color w:val="000000"/>
          <w:sz w:val="32"/>
          <w:szCs w:val="32"/>
        </w:rPr>
        <w:t xml:space="preserve">                 04 </w:t>
      </w:r>
      <w:r>
        <w:rPr>
          <w:rFonts w:ascii="Times New Roman" w:eastAsia="仿宋_GB2312" w:hAnsi="Times New Roman"/>
          <w:color w:val="000000"/>
          <w:sz w:val="32"/>
          <w:szCs w:val="32"/>
        </w:rPr>
        <w:t>巴哈马</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05 </w:t>
      </w:r>
      <w:r>
        <w:rPr>
          <w:rFonts w:ascii="Times New Roman" w:eastAsia="仿宋_GB2312" w:hAnsi="Times New Roman"/>
          <w:color w:val="000000"/>
          <w:sz w:val="32"/>
          <w:szCs w:val="32"/>
        </w:rPr>
        <w:t>巴巴多斯</w:t>
      </w:r>
      <w:r>
        <w:rPr>
          <w:rFonts w:ascii="Times New Roman" w:eastAsia="仿宋_GB2312" w:hAnsi="Times New Roman"/>
          <w:color w:val="000000"/>
          <w:sz w:val="32"/>
          <w:szCs w:val="32"/>
        </w:rPr>
        <w:t xml:space="preserve">                 06 </w:t>
      </w:r>
      <w:r>
        <w:rPr>
          <w:rFonts w:ascii="Times New Roman" w:eastAsia="仿宋_GB2312" w:hAnsi="Times New Roman"/>
          <w:color w:val="000000"/>
          <w:sz w:val="32"/>
          <w:szCs w:val="32"/>
        </w:rPr>
        <w:t>伯利兹</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07 </w:t>
      </w:r>
      <w:r>
        <w:rPr>
          <w:rFonts w:ascii="Times New Roman" w:eastAsia="仿宋_GB2312" w:hAnsi="Times New Roman"/>
          <w:color w:val="000000"/>
          <w:sz w:val="32"/>
          <w:szCs w:val="32"/>
        </w:rPr>
        <w:t>玻利维亚</w:t>
      </w:r>
      <w:r>
        <w:rPr>
          <w:rFonts w:ascii="Times New Roman" w:eastAsia="仿宋_GB2312" w:hAnsi="Times New Roman"/>
          <w:color w:val="000000"/>
          <w:sz w:val="32"/>
          <w:szCs w:val="32"/>
        </w:rPr>
        <w:t xml:space="preserve">                 08 </w:t>
      </w:r>
      <w:r>
        <w:rPr>
          <w:rFonts w:ascii="Times New Roman" w:eastAsia="仿宋_GB2312" w:hAnsi="Times New Roman"/>
          <w:color w:val="000000"/>
          <w:sz w:val="32"/>
          <w:szCs w:val="32"/>
        </w:rPr>
        <w:t>博内尔</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09 </w:t>
      </w:r>
      <w:r>
        <w:rPr>
          <w:rFonts w:ascii="Times New Roman" w:eastAsia="仿宋_GB2312" w:hAnsi="Times New Roman"/>
          <w:color w:val="000000"/>
          <w:sz w:val="32"/>
          <w:szCs w:val="32"/>
        </w:rPr>
        <w:t>巴西</w:t>
      </w:r>
      <w:r>
        <w:rPr>
          <w:rFonts w:ascii="Times New Roman" w:eastAsia="仿宋_GB2312" w:hAnsi="Times New Roman"/>
          <w:color w:val="000000"/>
          <w:sz w:val="32"/>
          <w:szCs w:val="32"/>
        </w:rPr>
        <w:t xml:space="preserve">                     10 </w:t>
      </w:r>
      <w:r>
        <w:rPr>
          <w:rFonts w:ascii="Times New Roman" w:eastAsia="仿宋_GB2312" w:hAnsi="Times New Roman"/>
          <w:color w:val="000000"/>
          <w:sz w:val="32"/>
          <w:szCs w:val="32"/>
        </w:rPr>
        <w:t>开曼群岛</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11 </w:t>
      </w:r>
      <w:r>
        <w:rPr>
          <w:rFonts w:ascii="Times New Roman" w:eastAsia="仿宋_GB2312" w:hAnsi="Times New Roman"/>
          <w:color w:val="000000"/>
          <w:sz w:val="32"/>
          <w:szCs w:val="32"/>
        </w:rPr>
        <w:t>智利</w:t>
      </w:r>
      <w:r>
        <w:rPr>
          <w:rFonts w:ascii="Times New Roman" w:eastAsia="仿宋_GB2312" w:hAnsi="Times New Roman"/>
          <w:color w:val="000000"/>
          <w:sz w:val="32"/>
          <w:szCs w:val="32"/>
        </w:rPr>
        <w:t xml:space="preserve">                     12 </w:t>
      </w:r>
      <w:r>
        <w:rPr>
          <w:rFonts w:ascii="Times New Roman" w:eastAsia="仿宋_GB2312" w:hAnsi="Times New Roman"/>
          <w:color w:val="000000"/>
          <w:sz w:val="32"/>
          <w:szCs w:val="32"/>
        </w:rPr>
        <w:t>哥伦比亚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13 </w:t>
      </w:r>
      <w:r>
        <w:rPr>
          <w:rFonts w:ascii="Times New Roman" w:eastAsia="仿宋_GB2312" w:hAnsi="Times New Roman"/>
          <w:color w:val="000000"/>
          <w:sz w:val="32"/>
          <w:szCs w:val="32"/>
        </w:rPr>
        <w:t>多米尼克</w:t>
      </w:r>
      <w:r>
        <w:rPr>
          <w:rFonts w:ascii="Times New Roman" w:eastAsia="仿宋_GB2312" w:hAnsi="Times New Roman"/>
          <w:color w:val="000000"/>
          <w:sz w:val="32"/>
          <w:szCs w:val="32"/>
        </w:rPr>
        <w:t xml:space="preserve">                 14 </w:t>
      </w:r>
      <w:r>
        <w:rPr>
          <w:rFonts w:ascii="Times New Roman" w:eastAsia="仿宋_GB2312" w:hAnsi="Times New Roman"/>
          <w:color w:val="000000"/>
          <w:sz w:val="32"/>
          <w:szCs w:val="32"/>
        </w:rPr>
        <w:t>哥斯达黎加</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15 </w:t>
      </w:r>
      <w:r>
        <w:rPr>
          <w:rFonts w:ascii="Times New Roman" w:eastAsia="仿宋_GB2312" w:hAnsi="Times New Roman"/>
          <w:color w:val="000000"/>
          <w:sz w:val="32"/>
          <w:szCs w:val="32"/>
        </w:rPr>
        <w:t>古巴</w:t>
      </w:r>
      <w:r>
        <w:rPr>
          <w:rFonts w:ascii="Times New Roman" w:eastAsia="仿宋_GB2312" w:hAnsi="Times New Roman"/>
          <w:color w:val="000000"/>
          <w:sz w:val="32"/>
          <w:szCs w:val="32"/>
        </w:rPr>
        <w:t xml:space="preserve">                     16 </w:t>
      </w:r>
      <w:r>
        <w:rPr>
          <w:rFonts w:ascii="Times New Roman" w:eastAsia="仿宋_GB2312" w:hAnsi="Times New Roman"/>
          <w:color w:val="000000"/>
          <w:sz w:val="32"/>
          <w:szCs w:val="32"/>
        </w:rPr>
        <w:t>库腊索岛</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17 </w:t>
      </w:r>
      <w:r>
        <w:rPr>
          <w:rFonts w:ascii="Times New Roman" w:eastAsia="仿宋_GB2312" w:hAnsi="Times New Roman"/>
          <w:color w:val="000000"/>
          <w:sz w:val="32"/>
          <w:szCs w:val="32"/>
        </w:rPr>
        <w:t>多米尼加共和国</w:t>
      </w:r>
      <w:r>
        <w:rPr>
          <w:rFonts w:ascii="Times New Roman" w:eastAsia="仿宋_GB2312" w:hAnsi="Times New Roman"/>
          <w:color w:val="000000"/>
          <w:sz w:val="32"/>
          <w:szCs w:val="32"/>
        </w:rPr>
        <w:t xml:space="preserve">           18 </w:t>
      </w:r>
      <w:r>
        <w:rPr>
          <w:rFonts w:ascii="Times New Roman" w:eastAsia="仿宋_GB2312" w:hAnsi="Times New Roman"/>
          <w:color w:val="000000"/>
          <w:sz w:val="32"/>
          <w:szCs w:val="32"/>
        </w:rPr>
        <w:t>厄瓜多尔</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19 </w:t>
      </w:r>
      <w:r>
        <w:rPr>
          <w:rFonts w:ascii="Times New Roman" w:eastAsia="仿宋_GB2312" w:hAnsi="Times New Roman"/>
          <w:color w:val="000000"/>
          <w:sz w:val="32"/>
          <w:szCs w:val="32"/>
        </w:rPr>
        <w:t>法属圭亚那</w:t>
      </w:r>
      <w:r>
        <w:rPr>
          <w:rFonts w:ascii="Times New Roman" w:eastAsia="仿宋_GB2312" w:hAnsi="Times New Roman"/>
          <w:color w:val="000000"/>
          <w:sz w:val="32"/>
          <w:szCs w:val="32"/>
        </w:rPr>
        <w:t xml:space="preserve">               20 </w:t>
      </w:r>
      <w:r>
        <w:rPr>
          <w:rFonts w:ascii="Times New Roman" w:eastAsia="仿宋_GB2312" w:hAnsi="Times New Roman"/>
          <w:color w:val="000000"/>
          <w:sz w:val="32"/>
          <w:szCs w:val="32"/>
        </w:rPr>
        <w:t>格林纳达</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21 </w:t>
      </w:r>
      <w:r>
        <w:rPr>
          <w:rFonts w:ascii="Times New Roman" w:eastAsia="仿宋_GB2312" w:hAnsi="Times New Roman"/>
          <w:color w:val="000000"/>
          <w:sz w:val="32"/>
          <w:szCs w:val="32"/>
        </w:rPr>
        <w:t>瓜德罗普</w:t>
      </w:r>
      <w:r>
        <w:rPr>
          <w:rFonts w:ascii="Times New Roman" w:eastAsia="仿宋_GB2312" w:hAnsi="Times New Roman"/>
          <w:color w:val="000000"/>
          <w:sz w:val="32"/>
          <w:szCs w:val="32"/>
        </w:rPr>
        <w:t xml:space="preserve">                 22 </w:t>
      </w:r>
      <w:r>
        <w:rPr>
          <w:rFonts w:ascii="Times New Roman" w:eastAsia="仿宋_GB2312" w:hAnsi="Times New Roman"/>
          <w:color w:val="000000"/>
          <w:sz w:val="32"/>
          <w:szCs w:val="32"/>
        </w:rPr>
        <w:t>危地马拉</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23 </w:t>
      </w:r>
      <w:r>
        <w:rPr>
          <w:rFonts w:ascii="Times New Roman" w:eastAsia="仿宋_GB2312" w:hAnsi="Times New Roman"/>
          <w:color w:val="000000"/>
          <w:sz w:val="32"/>
          <w:szCs w:val="32"/>
        </w:rPr>
        <w:t>圭亚那</w:t>
      </w:r>
      <w:r>
        <w:rPr>
          <w:rFonts w:ascii="Times New Roman" w:eastAsia="仿宋_GB2312" w:hAnsi="Times New Roman"/>
          <w:color w:val="000000"/>
          <w:sz w:val="32"/>
          <w:szCs w:val="32"/>
        </w:rPr>
        <w:t xml:space="preserve">                   24 </w:t>
      </w:r>
      <w:r>
        <w:rPr>
          <w:rFonts w:ascii="Times New Roman" w:eastAsia="仿宋_GB2312" w:hAnsi="Times New Roman"/>
          <w:color w:val="000000"/>
          <w:sz w:val="32"/>
          <w:szCs w:val="32"/>
        </w:rPr>
        <w:t>海地</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25 </w:t>
      </w:r>
      <w:r>
        <w:rPr>
          <w:rFonts w:ascii="Times New Roman" w:eastAsia="仿宋_GB2312" w:hAnsi="Times New Roman"/>
          <w:color w:val="000000"/>
          <w:sz w:val="32"/>
          <w:szCs w:val="32"/>
        </w:rPr>
        <w:t>洪都拉斯</w:t>
      </w:r>
      <w:r>
        <w:rPr>
          <w:rFonts w:ascii="Times New Roman" w:eastAsia="仿宋_GB2312" w:hAnsi="Times New Roman"/>
          <w:color w:val="000000"/>
          <w:sz w:val="32"/>
          <w:szCs w:val="32"/>
        </w:rPr>
        <w:t xml:space="preserve">                 26 </w:t>
      </w:r>
      <w:r>
        <w:rPr>
          <w:rFonts w:ascii="Times New Roman" w:eastAsia="仿宋_GB2312" w:hAnsi="Times New Roman"/>
          <w:color w:val="000000"/>
          <w:sz w:val="32"/>
          <w:szCs w:val="32"/>
        </w:rPr>
        <w:t>牙买加</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27 </w:t>
      </w:r>
      <w:r>
        <w:rPr>
          <w:rFonts w:ascii="Times New Roman" w:eastAsia="仿宋_GB2312" w:hAnsi="Times New Roman"/>
          <w:color w:val="000000"/>
          <w:sz w:val="32"/>
          <w:szCs w:val="32"/>
        </w:rPr>
        <w:t>马提尼克</w:t>
      </w:r>
      <w:r>
        <w:rPr>
          <w:rFonts w:ascii="Times New Roman" w:eastAsia="仿宋_GB2312" w:hAnsi="Times New Roman"/>
          <w:color w:val="000000"/>
          <w:sz w:val="32"/>
          <w:szCs w:val="32"/>
        </w:rPr>
        <w:t xml:space="preserve">                 28 </w:t>
      </w:r>
      <w:r>
        <w:rPr>
          <w:rFonts w:ascii="Times New Roman" w:eastAsia="仿宋_GB2312" w:hAnsi="Times New Roman"/>
          <w:color w:val="000000"/>
          <w:sz w:val="32"/>
          <w:szCs w:val="32"/>
        </w:rPr>
        <w:t>墨西哥</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29 </w:t>
      </w:r>
      <w:r>
        <w:rPr>
          <w:rFonts w:ascii="Times New Roman" w:eastAsia="仿宋_GB2312" w:hAnsi="Times New Roman"/>
          <w:color w:val="000000"/>
          <w:sz w:val="32"/>
          <w:szCs w:val="32"/>
        </w:rPr>
        <w:t>蒙特塞拉特</w:t>
      </w:r>
      <w:r>
        <w:rPr>
          <w:rFonts w:ascii="Times New Roman" w:eastAsia="仿宋_GB2312" w:hAnsi="Times New Roman"/>
          <w:color w:val="000000"/>
          <w:sz w:val="32"/>
          <w:szCs w:val="32"/>
        </w:rPr>
        <w:t xml:space="preserve">               30 </w:t>
      </w:r>
      <w:r>
        <w:rPr>
          <w:rFonts w:ascii="Times New Roman" w:eastAsia="仿宋_GB2312" w:hAnsi="Times New Roman"/>
          <w:color w:val="000000"/>
          <w:sz w:val="32"/>
          <w:szCs w:val="32"/>
        </w:rPr>
        <w:t>尼加拉瓜</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31 </w:t>
      </w:r>
      <w:r>
        <w:rPr>
          <w:rFonts w:ascii="Times New Roman" w:eastAsia="仿宋_GB2312" w:hAnsi="Times New Roman"/>
          <w:color w:val="000000"/>
          <w:sz w:val="32"/>
          <w:szCs w:val="32"/>
        </w:rPr>
        <w:t>巴拿马</w:t>
      </w:r>
      <w:r>
        <w:rPr>
          <w:rFonts w:ascii="Times New Roman" w:eastAsia="仿宋_GB2312" w:hAnsi="Times New Roman"/>
          <w:color w:val="000000"/>
          <w:sz w:val="32"/>
          <w:szCs w:val="32"/>
        </w:rPr>
        <w:t xml:space="preserve">                   32 </w:t>
      </w:r>
      <w:r>
        <w:rPr>
          <w:rFonts w:ascii="Times New Roman" w:eastAsia="仿宋_GB2312" w:hAnsi="Times New Roman"/>
          <w:color w:val="000000"/>
          <w:sz w:val="32"/>
          <w:szCs w:val="32"/>
        </w:rPr>
        <w:t>巴拉圭</w:t>
      </w:r>
      <w:r>
        <w:rPr>
          <w:rFonts w:ascii="Times New Roman" w:eastAsia="仿宋_GB2312" w:hAnsi="Times New Roman"/>
          <w:color w:val="000000"/>
          <w:sz w:val="32"/>
          <w:szCs w:val="32"/>
        </w:rPr>
        <w:t xml:space="preserve"> </w:t>
      </w:r>
    </w:p>
    <w:p w:rsidR="00F8511E" w:rsidRDefault="00D75011">
      <w:pPr>
        <w:tabs>
          <w:tab w:val="left" w:pos="4962"/>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33 </w:t>
      </w:r>
      <w:r>
        <w:rPr>
          <w:rFonts w:ascii="Times New Roman" w:eastAsia="仿宋_GB2312" w:hAnsi="Times New Roman"/>
          <w:color w:val="000000"/>
          <w:sz w:val="32"/>
          <w:szCs w:val="32"/>
        </w:rPr>
        <w:t>秘鲁</w:t>
      </w:r>
      <w:r>
        <w:rPr>
          <w:rFonts w:ascii="Times New Roman" w:eastAsia="仿宋_GB2312" w:hAnsi="Times New Roman"/>
          <w:color w:val="000000"/>
          <w:sz w:val="32"/>
          <w:szCs w:val="32"/>
        </w:rPr>
        <w:t xml:space="preserve">                     34 </w:t>
      </w:r>
      <w:r>
        <w:rPr>
          <w:rFonts w:ascii="Times New Roman" w:eastAsia="仿宋_GB2312" w:hAnsi="Times New Roman"/>
          <w:color w:val="000000"/>
          <w:sz w:val="32"/>
          <w:szCs w:val="32"/>
        </w:rPr>
        <w:t>波多黎各</w:t>
      </w:r>
      <w:r>
        <w:rPr>
          <w:rFonts w:ascii="Times New Roman" w:eastAsia="仿宋_GB2312" w:hAnsi="Times New Roman"/>
          <w:color w:val="000000"/>
          <w:sz w:val="32"/>
          <w:szCs w:val="32"/>
        </w:rPr>
        <w:t xml:space="preserve"> </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 xml:space="preserve">35 </w:t>
      </w:r>
      <w:r>
        <w:rPr>
          <w:rFonts w:ascii="Times New Roman" w:eastAsia="仿宋_GB2312" w:hAnsi="Times New Roman"/>
          <w:color w:val="000000"/>
          <w:sz w:val="32"/>
          <w:szCs w:val="32"/>
        </w:rPr>
        <w:t>萨巴</w:t>
      </w:r>
      <w:r>
        <w:rPr>
          <w:rFonts w:ascii="Times New Roman" w:eastAsia="仿宋_GB2312" w:hAnsi="Times New Roman"/>
          <w:color w:val="000000"/>
          <w:sz w:val="32"/>
          <w:szCs w:val="32"/>
        </w:rPr>
        <w:t xml:space="preserve">                    36 </w:t>
      </w:r>
      <w:r>
        <w:rPr>
          <w:rFonts w:ascii="Times New Roman" w:eastAsia="仿宋_GB2312" w:hAnsi="Times New Roman"/>
          <w:color w:val="000000"/>
          <w:sz w:val="32"/>
          <w:szCs w:val="32"/>
        </w:rPr>
        <w:t>圣卢西亚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37 </w:t>
      </w:r>
      <w:r>
        <w:rPr>
          <w:rFonts w:ascii="Times New Roman" w:eastAsia="仿宋_GB2312" w:hAnsi="Times New Roman"/>
          <w:color w:val="000000"/>
          <w:sz w:val="32"/>
          <w:szCs w:val="32"/>
        </w:rPr>
        <w:t>圣马丁岛</w:t>
      </w:r>
      <w:r>
        <w:rPr>
          <w:rFonts w:ascii="Times New Roman" w:eastAsia="仿宋_GB2312" w:hAnsi="Times New Roman"/>
          <w:color w:val="000000"/>
          <w:sz w:val="32"/>
          <w:szCs w:val="32"/>
        </w:rPr>
        <w:t xml:space="preserve">                38 </w:t>
      </w:r>
      <w:r>
        <w:rPr>
          <w:rFonts w:ascii="Times New Roman" w:eastAsia="仿宋_GB2312" w:hAnsi="Times New Roman"/>
          <w:color w:val="000000"/>
          <w:sz w:val="32"/>
          <w:szCs w:val="32"/>
        </w:rPr>
        <w:t>圣文森特和格林纳丁斯</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39 </w:t>
      </w:r>
      <w:r>
        <w:rPr>
          <w:rFonts w:ascii="Times New Roman" w:eastAsia="仿宋_GB2312" w:hAnsi="Times New Roman"/>
          <w:color w:val="000000"/>
          <w:sz w:val="32"/>
          <w:szCs w:val="32"/>
        </w:rPr>
        <w:t>萨尔瓦多</w:t>
      </w:r>
      <w:r>
        <w:rPr>
          <w:rFonts w:ascii="Times New Roman" w:eastAsia="仿宋_GB2312" w:hAnsi="Times New Roman"/>
          <w:color w:val="000000"/>
          <w:sz w:val="32"/>
          <w:szCs w:val="32"/>
        </w:rPr>
        <w:t xml:space="preserve">                40 </w:t>
      </w:r>
      <w:r>
        <w:rPr>
          <w:rFonts w:ascii="Times New Roman" w:eastAsia="仿宋_GB2312" w:hAnsi="Times New Roman"/>
          <w:color w:val="000000"/>
          <w:sz w:val="32"/>
          <w:szCs w:val="32"/>
        </w:rPr>
        <w:t>苏里南</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41 </w:t>
      </w:r>
      <w:r>
        <w:rPr>
          <w:rFonts w:ascii="Times New Roman" w:eastAsia="仿宋_GB2312" w:hAnsi="Times New Roman"/>
          <w:color w:val="000000"/>
          <w:sz w:val="32"/>
          <w:szCs w:val="32"/>
        </w:rPr>
        <w:t>特立尼达和多巴哥</w:t>
      </w:r>
      <w:r>
        <w:rPr>
          <w:rFonts w:ascii="Times New Roman" w:eastAsia="仿宋_GB2312" w:hAnsi="Times New Roman"/>
          <w:color w:val="000000"/>
          <w:sz w:val="32"/>
          <w:szCs w:val="32"/>
        </w:rPr>
        <w:t xml:space="preserve">        42 </w:t>
      </w:r>
      <w:r>
        <w:rPr>
          <w:rFonts w:ascii="Times New Roman" w:eastAsia="仿宋_GB2312" w:hAnsi="Times New Roman"/>
          <w:color w:val="000000"/>
          <w:sz w:val="32"/>
          <w:szCs w:val="32"/>
        </w:rPr>
        <w:t>特克斯和凯科斯群岛</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43 </w:t>
      </w:r>
      <w:r>
        <w:rPr>
          <w:rFonts w:ascii="Times New Roman" w:eastAsia="仿宋_GB2312" w:hAnsi="Times New Roman"/>
          <w:color w:val="000000"/>
          <w:sz w:val="32"/>
          <w:szCs w:val="32"/>
        </w:rPr>
        <w:t>乌拉圭</w:t>
      </w:r>
      <w:r>
        <w:rPr>
          <w:rFonts w:ascii="Times New Roman" w:eastAsia="仿宋_GB2312" w:hAnsi="Times New Roman"/>
          <w:color w:val="000000"/>
          <w:sz w:val="32"/>
          <w:szCs w:val="32"/>
        </w:rPr>
        <w:t xml:space="preserve">                  44 </w:t>
      </w:r>
      <w:r>
        <w:rPr>
          <w:rFonts w:ascii="Times New Roman" w:eastAsia="仿宋_GB2312" w:hAnsi="Times New Roman"/>
          <w:color w:val="000000"/>
          <w:sz w:val="32"/>
          <w:szCs w:val="32"/>
        </w:rPr>
        <w:t>委内瑞拉</w:t>
      </w:r>
      <w:r>
        <w:rPr>
          <w:rFonts w:ascii="Times New Roman" w:eastAsia="仿宋_GB2312" w:hAnsi="Times New Roman"/>
          <w:color w:val="000000"/>
          <w:sz w:val="32"/>
          <w:szCs w:val="32"/>
        </w:rPr>
        <w:t xml:space="preserve"> </w:t>
      </w:r>
    </w:p>
    <w:p w:rsidR="00F8511E" w:rsidRDefault="00D75011">
      <w:pPr>
        <w:spacing w:line="56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45 </w:t>
      </w:r>
      <w:r>
        <w:rPr>
          <w:rFonts w:ascii="Times New Roman" w:eastAsia="仿宋_GB2312" w:hAnsi="Times New Roman"/>
          <w:color w:val="000000"/>
          <w:sz w:val="32"/>
          <w:szCs w:val="32"/>
        </w:rPr>
        <w:t>英属维尔京群岛</w:t>
      </w:r>
      <w:r>
        <w:rPr>
          <w:rFonts w:ascii="Times New Roman" w:eastAsia="仿宋_GB2312" w:hAnsi="Times New Roman"/>
          <w:color w:val="000000"/>
          <w:sz w:val="32"/>
          <w:szCs w:val="32"/>
        </w:rPr>
        <w:t xml:space="preserve">          46 </w:t>
      </w:r>
      <w:r>
        <w:rPr>
          <w:rFonts w:ascii="Times New Roman" w:eastAsia="仿宋_GB2312" w:hAnsi="Times New Roman"/>
          <w:color w:val="000000"/>
          <w:sz w:val="32"/>
          <w:szCs w:val="32"/>
        </w:rPr>
        <w:t>圣其茨</w:t>
      </w:r>
      <w:r>
        <w:rPr>
          <w:rFonts w:ascii="Times New Roman" w:hAnsi="Times New Roman"/>
          <w:color w:val="000000"/>
          <w:sz w:val="32"/>
          <w:szCs w:val="32"/>
        </w:rPr>
        <w:t>–</w:t>
      </w:r>
      <w:r>
        <w:rPr>
          <w:rFonts w:ascii="Times New Roman" w:eastAsia="仿宋_GB2312" w:hAnsi="Times New Roman"/>
          <w:color w:val="000000"/>
          <w:sz w:val="32"/>
          <w:szCs w:val="32"/>
        </w:rPr>
        <w:t>尼维斯</w:t>
      </w:r>
      <w:r>
        <w:rPr>
          <w:rFonts w:ascii="Times New Roman" w:eastAsia="仿宋_GB2312" w:hAnsi="Times New Roman"/>
          <w:color w:val="000000"/>
          <w:sz w:val="32"/>
          <w:szCs w:val="32"/>
        </w:rPr>
        <w:t xml:space="preserve"> </w:t>
      </w:r>
    </w:p>
    <w:p w:rsidR="00F8511E" w:rsidRDefault="00D75011" w:rsidP="00A95038">
      <w:pPr>
        <w:pStyle w:val="1"/>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47</w:t>
      </w:r>
      <w:r>
        <w:rPr>
          <w:rFonts w:ascii="Times New Roman" w:eastAsia="仿宋_GB2312" w:hAnsi="Times New Roman" w:cs="Times New Roman"/>
          <w:color w:val="000000"/>
          <w:sz w:val="32"/>
          <w:szCs w:val="32"/>
        </w:rPr>
        <w:t>拉美洲其他国家</w:t>
      </w:r>
    </w:p>
    <w:p w:rsidR="00F8511E" w:rsidRDefault="00D75011">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二、非洲市场</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01 </w:t>
      </w:r>
      <w:r>
        <w:rPr>
          <w:rFonts w:ascii="Times New Roman" w:eastAsia="仿宋_GB2312" w:hAnsi="Times New Roman"/>
          <w:color w:val="000000"/>
          <w:sz w:val="32"/>
          <w:szCs w:val="32"/>
        </w:rPr>
        <w:t>阿尔及利亚</w:t>
      </w:r>
      <w:r>
        <w:rPr>
          <w:rFonts w:ascii="Times New Roman" w:eastAsia="仿宋_GB2312" w:hAnsi="Times New Roman"/>
          <w:color w:val="000000"/>
          <w:sz w:val="32"/>
          <w:szCs w:val="32"/>
        </w:rPr>
        <w:t xml:space="preserve">              02 </w:t>
      </w:r>
      <w:r>
        <w:rPr>
          <w:rFonts w:ascii="Times New Roman" w:eastAsia="仿宋_GB2312" w:hAnsi="Times New Roman"/>
          <w:color w:val="000000"/>
          <w:sz w:val="32"/>
          <w:szCs w:val="32"/>
        </w:rPr>
        <w:t>安哥拉</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03 </w:t>
      </w:r>
      <w:r>
        <w:rPr>
          <w:rFonts w:ascii="Times New Roman" w:eastAsia="仿宋_GB2312" w:hAnsi="Times New Roman"/>
          <w:color w:val="000000"/>
          <w:sz w:val="32"/>
          <w:szCs w:val="32"/>
        </w:rPr>
        <w:t>贝宁</w:t>
      </w:r>
      <w:r>
        <w:rPr>
          <w:rFonts w:ascii="Times New Roman" w:eastAsia="仿宋_GB2312" w:hAnsi="Times New Roman"/>
          <w:color w:val="000000"/>
          <w:sz w:val="32"/>
          <w:szCs w:val="32"/>
        </w:rPr>
        <w:t xml:space="preserve">                    04 </w:t>
      </w:r>
      <w:r>
        <w:rPr>
          <w:rFonts w:ascii="Times New Roman" w:eastAsia="仿宋_GB2312" w:hAnsi="Times New Roman"/>
          <w:color w:val="000000"/>
          <w:sz w:val="32"/>
          <w:szCs w:val="32"/>
        </w:rPr>
        <w:t>博茨瓦那</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05 </w:t>
      </w:r>
      <w:r>
        <w:rPr>
          <w:rFonts w:ascii="Times New Roman" w:eastAsia="仿宋_GB2312" w:hAnsi="Times New Roman"/>
          <w:color w:val="000000"/>
          <w:sz w:val="32"/>
          <w:szCs w:val="32"/>
        </w:rPr>
        <w:t>布隆迪</w:t>
      </w:r>
      <w:r>
        <w:rPr>
          <w:rFonts w:ascii="Times New Roman" w:eastAsia="仿宋_GB2312" w:hAnsi="Times New Roman"/>
          <w:color w:val="000000"/>
          <w:sz w:val="32"/>
          <w:szCs w:val="32"/>
        </w:rPr>
        <w:t xml:space="preserve">                  06 </w:t>
      </w:r>
      <w:r>
        <w:rPr>
          <w:rFonts w:ascii="Times New Roman" w:eastAsia="仿宋_GB2312" w:hAnsi="Times New Roman"/>
          <w:color w:val="000000"/>
          <w:sz w:val="32"/>
          <w:szCs w:val="32"/>
        </w:rPr>
        <w:t>喀麦隆</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07 </w:t>
      </w:r>
      <w:r>
        <w:rPr>
          <w:rFonts w:ascii="Times New Roman" w:eastAsia="仿宋_GB2312" w:hAnsi="Times New Roman"/>
          <w:color w:val="000000"/>
          <w:sz w:val="32"/>
          <w:szCs w:val="32"/>
        </w:rPr>
        <w:t>加那利群岛</w:t>
      </w:r>
      <w:r>
        <w:rPr>
          <w:rFonts w:ascii="Times New Roman" w:eastAsia="仿宋_GB2312" w:hAnsi="Times New Roman"/>
          <w:color w:val="000000"/>
          <w:sz w:val="32"/>
          <w:szCs w:val="32"/>
        </w:rPr>
        <w:t xml:space="preserve">              08 </w:t>
      </w:r>
      <w:r>
        <w:rPr>
          <w:rFonts w:ascii="Times New Roman" w:eastAsia="仿宋_GB2312" w:hAnsi="Times New Roman"/>
          <w:color w:val="000000"/>
          <w:sz w:val="32"/>
          <w:szCs w:val="32"/>
        </w:rPr>
        <w:t>佛得角</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09 </w:t>
      </w:r>
      <w:r>
        <w:rPr>
          <w:rFonts w:ascii="Times New Roman" w:eastAsia="仿宋_GB2312" w:hAnsi="Times New Roman"/>
          <w:color w:val="000000"/>
          <w:sz w:val="32"/>
          <w:szCs w:val="32"/>
        </w:rPr>
        <w:t>中非共和国</w:t>
      </w:r>
      <w:r>
        <w:rPr>
          <w:rFonts w:ascii="Times New Roman" w:eastAsia="仿宋_GB2312" w:hAnsi="Times New Roman"/>
          <w:color w:val="000000"/>
          <w:sz w:val="32"/>
          <w:szCs w:val="32"/>
        </w:rPr>
        <w:t xml:space="preserve">              10 </w:t>
      </w:r>
      <w:r>
        <w:rPr>
          <w:rFonts w:ascii="Times New Roman" w:eastAsia="仿宋_GB2312" w:hAnsi="Times New Roman"/>
          <w:color w:val="000000"/>
          <w:sz w:val="32"/>
          <w:szCs w:val="32"/>
        </w:rPr>
        <w:t>塞卜泰（休达）</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11 </w:t>
      </w:r>
      <w:r>
        <w:rPr>
          <w:rFonts w:ascii="Times New Roman" w:eastAsia="仿宋_GB2312" w:hAnsi="Times New Roman"/>
          <w:color w:val="000000"/>
          <w:sz w:val="32"/>
          <w:szCs w:val="32"/>
        </w:rPr>
        <w:t>乍得</w:t>
      </w:r>
      <w:r>
        <w:rPr>
          <w:rFonts w:ascii="Times New Roman" w:eastAsia="仿宋_GB2312" w:hAnsi="Times New Roman"/>
          <w:color w:val="000000"/>
          <w:sz w:val="32"/>
          <w:szCs w:val="32"/>
        </w:rPr>
        <w:t xml:space="preserve">                    12 </w:t>
      </w:r>
      <w:r>
        <w:rPr>
          <w:rFonts w:ascii="Times New Roman" w:eastAsia="仿宋_GB2312" w:hAnsi="Times New Roman"/>
          <w:color w:val="000000"/>
          <w:sz w:val="32"/>
          <w:szCs w:val="32"/>
        </w:rPr>
        <w:t>科摩罗</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13 </w:t>
      </w:r>
      <w:r>
        <w:rPr>
          <w:rFonts w:ascii="Times New Roman" w:eastAsia="仿宋_GB2312" w:hAnsi="Times New Roman"/>
          <w:color w:val="000000"/>
          <w:sz w:val="32"/>
          <w:szCs w:val="32"/>
        </w:rPr>
        <w:t>刚果</w:t>
      </w:r>
      <w:r>
        <w:rPr>
          <w:rFonts w:ascii="Times New Roman" w:eastAsia="仿宋_GB2312" w:hAnsi="Times New Roman"/>
          <w:color w:val="000000"/>
          <w:sz w:val="32"/>
          <w:szCs w:val="32"/>
        </w:rPr>
        <w:t xml:space="preserve">                    14 </w:t>
      </w:r>
      <w:r>
        <w:rPr>
          <w:rFonts w:ascii="Times New Roman" w:eastAsia="仿宋_GB2312" w:hAnsi="Times New Roman"/>
          <w:color w:val="000000"/>
          <w:sz w:val="32"/>
          <w:szCs w:val="32"/>
        </w:rPr>
        <w:t>吉布提</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15 </w:t>
      </w:r>
      <w:r>
        <w:rPr>
          <w:rFonts w:ascii="Times New Roman" w:eastAsia="仿宋_GB2312" w:hAnsi="Times New Roman"/>
          <w:color w:val="000000"/>
          <w:sz w:val="32"/>
          <w:szCs w:val="32"/>
        </w:rPr>
        <w:t>埃及</w:t>
      </w:r>
      <w:r>
        <w:rPr>
          <w:rFonts w:ascii="Times New Roman" w:eastAsia="仿宋_GB2312" w:hAnsi="Times New Roman"/>
          <w:color w:val="000000"/>
          <w:sz w:val="32"/>
          <w:szCs w:val="32"/>
        </w:rPr>
        <w:t xml:space="preserve">                    16 </w:t>
      </w:r>
      <w:r>
        <w:rPr>
          <w:rFonts w:ascii="Times New Roman" w:eastAsia="仿宋_GB2312" w:hAnsi="Times New Roman"/>
          <w:color w:val="000000"/>
          <w:sz w:val="32"/>
          <w:szCs w:val="32"/>
        </w:rPr>
        <w:t>赤道几内亚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17 </w:t>
      </w:r>
      <w:r>
        <w:rPr>
          <w:rFonts w:ascii="Times New Roman" w:eastAsia="仿宋_GB2312" w:hAnsi="Times New Roman"/>
          <w:color w:val="000000"/>
          <w:sz w:val="32"/>
          <w:szCs w:val="32"/>
        </w:rPr>
        <w:t>埃塞俄比亚</w:t>
      </w:r>
      <w:r>
        <w:rPr>
          <w:rFonts w:ascii="Times New Roman" w:eastAsia="仿宋_GB2312" w:hAnsi="Times New Roman"/>
          <w:color w:val="000000"/>
          <w:sz w:val="32"/>
          <w:szCs w:val="32"/>
        </w:rPr>
        <w:t xml:space="preserve">              18 </w:t>
      </w:r>
      <w:r>
        <w:rPr>
          <w:rFonts w:ascii="Times New Roman" w:eastAsia="仿宋_GB2312" w:hAnsi="Times New Roman"/>
          <w:color w:val="000000"/>
          <w:sz w:val="32"/>
          <w:szCs w:val="32"/>
        </w:rPr>
        <w:t>加蓬</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19 </w:t>
      </w:r>
      <w:r>
        <w:rPr>
          <w:rFonts w:ascii="Times New Roman" w:eastAsia="仿宋_GB2312" w:hAnsi="Times New Roman"/>
          <w:color w:val="000000"/>
          <w:sz w:val="32"/>
          <w:szCs w:val="32"/>
        </w:rPr>
        <w:t>冈比亚</w:t>
      </w:r>
      <w:r>
        <w:rPr>
          <w:rFonts w:ascii="Times New Roman" w:eastAsia="仿宋_GB2312" w:hAnsi="Times New Roman"/>
          <w:color w:val="000000"/>
          <w:sz w:val="32"/>
          <w:szCs w:val="32"/>
        </w:rPr>
        <w:t xml:space="preserve">                  20 </w:t>
      </w:r>
      <w:r>
        <w:rPr>
          <w:rFonts w:ascii="Times New Roman" w:eastAsia="仿宋_GB2312" w:hAnsi="Times New Roman"/>
          <w:color w:val="000000"/>
          <w:sz w:val="32"/>
          <w:szCs w:val="32"/>
        </w:rPr>
        <w:t>加纳</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21 </w:t>
      </w:r>
      <w:r>
        <w:rPr>
          <w:rFonts w:ascii="Times New Roman" w:eastAsia="仿宋_GB2312" w:hAnsi="Times New Roman"/>
          <w:color w:val="000000"/>
          <w:sz w:val="32"/>
          <w:szCs w:val="32"/>
        </w:rPr>
        <w:t>几内亚</w:t>
      </w:r>
      <w:r>
        <w:rPr>
          <w:rFonts w:ascii="Times New Roman" w:eastAsia="仿宋_GB2312" w:hAnsi="Times New Roman"/>
          <w:color w:val="000000"/>
          <w:sz w:val="32"/>
          <w:szCs w:val="32"/>
        </w:rPr>
        <w:t xml:space="preserve">                  22 </w:t>
      </w:r>
      <w:r>
        <w:rPr>
          <w:rFonts w:ascii="Times New Roman" w:eastAsia="仿宋_GB2312" w:hAnsi="Times New Roman"/>
          <w:color w:val="000000"/>
          <w:sz w:val="32"/>
          <w:szCs w:val="32"/>
        </w:rPr>
        <w:t>几内亚（比绍）</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23 </w:t>
      </w:r>
      <w:r>
        <w:rPr>
          <w:rFonts w:ascii="Times New Roman" w:eastAsia="仿宋_GB2312" w:hAnsi="Times New Roman"/>
          <w:color w:val="000000"/>
          <w:sz w:val="32"/>
          <w:szCs w:val="32"/>
        </w:rPr>
        <w:t>科特迪瓦</w:t>
      </w:r>
      <w:r>
        <w:rPr>
          <w:rFonts w:ascii="Times New Roman" w:eastAsia="仿宋_GB2312" w:hAnsi="Times New Roman"/>
          <w:color w:val="000000"/>
          <w:sz w:val="32"/>
          <w:szCs w:val="32"/>
        </w:rPr>
        <w:t xml:space="preserve">                24 </w:t>
      </w:r>
      <w:r>
        <w:rPr>
          <w:rFonts w:ascii="Times New Roman" w:eastAsia="仿宋_GB2312" w:hAnsi="Times New Roman"/>
          <w:color w:val="000000"/>
          <w:sz w:val="32"/>
          <w:szCs w:val="32"/>
        </w:rPr>
        <w:t>肯尼亚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25 </w:t>
      </w:r>
      <w:r>
        <w:rPr>
          <w:rFonts w:ascii="Times New Roman" w:eastAsia="仿宋_GB2312" w:hAnsi="Times New Roman"/>
          <w:color w:val="000000"/>
          <w:sz w:val="32"/>
          <w:szCs w:val="32"/>
        </w:rPr>
        <w:t>利比里亚</w:t>
      </w:r>
      <w:r>
        <w:rPr>
          <w:rFonts w:ascii="Times New Roman" w:eastAsia="仿宋_GB2312" w:hAnsi="Times New Roman"/>
          <w:color w:val="000000"/>
          <w:sz w:val="32"/>
          <w:szCs w:val="32"/>
        </w:rPr>
        <w:t xml:space="preserve">                26 </w:t>
      </w:r>
      <w:r>
        <w:rPr>
          <w:rFonts w:ascii="Times New Roman" w:eastAsia="仿宋_GB2312" w:hAnsi="Times New Roman"/>
          <w:color w:val="000000"/>
          <w:sz w:val="32"/>
          <w:szCs w:val="32"/>
        </w:rPr>
        <w:t>利比亚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27 </w:t>
      </w:r>
      <w:r>
        <w:rPr>
          <w:rFonts w:ascii="Times New Roman" w:eastAsia="仿宋_GB2312" w:hAnsi="Times New Roman"/>
          <w:color w:val="000000"/>
          <w:sz w:val="32"/>
          <w:szCs w:val="32"/>
        </w:rPr>
        <w:t>马达加斯加</w:t>
      </w:r>
      <w:r>
        <w:rPr>
          <w:rFonts w:ascii="Times New Roman" w:eastAsia="仿宋_GB2312" w:hAnsi="Times New Roman"/>
          <w:color w:val="000000"/>
          <w:sz w:val="32"/>
          <w:szCs w:val="32"/>
        </w:rPr>
        <w:t xml:space="preserve">              28 </w:t>
      </w:r>
      <w:r>
        <w:rPr>
          <w:rFonts w:ascii="Times New Roman" w:eastAsia="仿宋_GB2312" w:hAnsi="Times New Roman"/>
          <w:color w:val="000000"/>
          <w:sz w:val="32"/>
          <w:szCs w:val="32"/>
        </w:rPr>
        <w:t>马拉维</w:t>
      </w:r>
      <w:r>
        <w:rPr>
          <w:rFonts w:ascii="Times New Roman" w:eastAsia="仿宋_GB2312" w:hAnsi="Times New Roman"/>
          <w:color w:val="000000"/>
          <w:sz w:val="32"/>
          <w:szCs w:val="32"/>
        </w:rPr>
        <w:t xml:space="preserve"> </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 xml:space="preserve">29 </w:t>
      </w:r>
      <w:r>
        <w:rPr>
          <w:rFonts w:ascii="Times New Roman" w:eastAsia="仿宋_GB2312" w:hAnsi="Times New Roman"/>
          <w:color w:val="000000"/>
          <w:sz w:val="32"/>
          <w:szCs w:val="32"/>
        </w:rPr>
        <w:t>马里</w:t>
      </w:r>
      <w:r>
        <w:rPr>
          <w:rFonts w:ascii="Times New Roman" w:eastAsia="仿宋_GB2312" w:hAnsi="Times New Roman"/>
          <w:color w:val="000000"/>
          <w:sz w:val="32"/>
          <w:szCs w:val="32"/>
        </w:rPr>
        <w:t xml:space="preserve">                    30 </w:t>
      </w:r>
      <w:r>
        <w:rPr>
          <w:rFonts w:ascii="Times New Roman" w:eastAsia="仿宋_GB2312" w:hAnsi="Times New Roman"/>
          <w:color w:val="000000"/>
          <w:sz w:val="32"/>
          <w:szCs w:val="32"/>
        </w:rPr>
        <w:t>毛里塔尼亚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31 </w:t>
      </w:r>
      <w:r>
        <w:rPr>
          <w:rFonts w:ascii="Times New Roman" w:eastAsia="仿宋_GB2312" w:hAnsi="Times New Roman"/>
          <w:color w:val="000000"/>
          <w:sz w:val="32"/>
          <w:szCs w:val="32"/>
        </w:rPr>
        <w:t>毛里求斯</w:t>
      </w:r>
      <w:r>
        <w:rPr>
          <w:rFonts w:ascii="Times New Roman" w:eastAsia="仿宋_GB2312" w:hAnsi="Times New Roman"/>
          <w:color w:val="000000"/>
          <w:sz w:val="32"/>
          <w:szCs w:val="32"/>
        </w:rPr>
        <w:t xml:space="preserve">                32 </w:t>
      </w:r>
      <w:r>
        <w:rPr>
          <w:rFonts w:ascii="Times New Roman" w:eastAsia="仿宋_GB2312" w:hAnsi="Times New Roman"/>
          <w:color w:val="000000"/>
          <w:sz w:val="32"/>
          <w:szCs w:val="32"/>
        </w:rPr>
        <w:t>摩洛哥</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33 </w:t>
      </w:r>
      <w:r>
        <w:rPr>
          <w:rFonts w:ascii="Times New Roman" w:eastAsia="仿宋_GB2312" w:hAnsi="Times New Roman"/>
          <w:color w:val="000000"/>
          <w:sz w:val="32"/>
          <w:szCs w:val="32"/>
        </w:rPr>
        <w:t>莫桑比克</w:t>
      </w:r>
      <w:r>
        <w:rPr>
          <w:rFonts w:ascii="Times New Roman" w:eastAsia="仿宋_GB2312" w:hAnsi="Times New Roman"/>
          <w:color w:val="000000"/>
          <w:sz w:val="32"/>
          <w:szCs w:val="32"/>
        </w:rPr>
        <w:t xml:space="preserve">                34 </w:t>
      </w:r>
      <w:r>
        <w:rPr>
          <w:rFonts w:ascii="Times New Roman" w:eastAsia="仿宋_GB2312" w:hAnsi="Times New Roman"/>
          <w:color w:val="000000"/>
          <w:sz w:val="32"/>
          <w:szCs w:val="32"/>
        </w:rPr>
        <w:t>纳米比亚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35 </w:t>
      </w:r>
      <w:r>
        <w:rPr>
          <w:rFonts w:ascii="Times New Roman" w:eastAsia="仿宋_GB2312" w:hAnsi="Times New Roman"/>
          <w:color w:val="000000"/>
          <w:sz w:val="32"/>
          <w:szCs w:val="32"/>
        </w:rPr>
        <w:t>尼日尔</w:t>
      </w:r>
      <w:r>
        <w:rPr>
          <w:rFonts w:ascii="Times New Roman" w:eastAsia="仿宋_GB2312" w:hAnsi="Times New Roman"/>
          <w:color w:val="000000"/>
          <w:sz w:val="32"/>
          <w:szCs w:val="32"/>
        </w:rPr>
        <w:t xml:space="preserve">                  36 </w:t>
      </w:r>
      <w:r>
        <w:rPr>
          <w:rFonts w:ascii="Times New Roman" w:eastAsia="仿宋_GB2312" w:hAnsi="Times New Roman"/>
          <w:color w:val="000000"/>
          <w:sz w:val="32"/>
          <w:szCs w:val="32"/>
        </w:rPr>
        <w:t>尼日利亚</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37 </w:t>
      </w:r>
      <w:r>
        <w:rPr>
          <w:rFonts w:ascii="Times New Roman" w:eastAsia="仿宋_GB2312" w:hAnsi="Times New Roman"/>
          <w:color w:val="000000"/>
          <w:sz w:val="32"/>
          <w:szCs w:val="32"/>
        </w:rPr>
        <w:t>留尼汪</w:t>
      </w:r>
      <w:r>
        <w:rPr>
          <w:rFonts w:ascii="Times New Roman" w:eastAsia="仿宋_GB2312" w:hAnsi="Times New Roman"/>
          <w:color w:val="000000"/>
          <w:sz w:val="32"/>
          <w:szCs w:val="32"/>
        </w:rPr>
        <w:t xml:space="preserve">                  38 </w:t>
      </w:r>
      <w:r>
        <w:rPr>
          <w:rFonts w:ascii="Times New Roman" w:eastAsia="仿宋_GB2312" w:hAnsi="Times New Roman"/>
          <w:color w:val="000000"/>
          <w:sz w:val="32"/>
          <w:szCs w:val="32"/>
        </w:rPr>
        <w:t>卢旺达</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39 </w:t>
      </w:r>
      <w:r>
        <w:rPr>
          <w:rFonts w:ascii="Times New Roman" w:eastAsia="仿宋_GB2312" w:hAnsi="Times New Roman"/>
          <w:color w:val="000000"/>
          <w:sz w:val="32"/>
          <w:szCs w:val="32"/>
        </w:rPr>
        <w:t>圣多美和普林西比</w:t>
      </w:r>
      <w:r>
        <w:rPr>
          <w:rFonts w:ascii="Times New Roman" w:eastAsia="仿宋_GB2312" w:hAnsi="Times New Roman"/>
          <w:color w:val="000000"/>
          <w:sz w:val="32"/>
          <w:szCs w:val="32"/>
        </w:rPr>
        <w:t xml:space="preserve">        40 </w:t>
      </w:r>
      <w:r>
        <w:rPr>
          <w:rFonts w:ascii="Times New Roman" w:eastAsia="仿宋_GB2312" w:hAnsi="Times New Roman"/>
          <w:color w:val="000000"/>
          <w:sz w:val="32"/>
          <w:szCs w:val="32"/>
        </w:rPr>
        <w:t>塞内加尔</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41 </w:t>
      </w:r>
      <w:r>
        <w:rPr>
          <w:rFonts w:ascii="Times New Roman" w:eastAsia="仿宋_GB2312" w:hAnsi="Times New Roman"/>
          <w:color w:val="000000"/>
          <w:sz w:val="32"/>
          <w:szCs w:val="32"/>
        </w:rPr>
        <w:t>塞舌尔</w:t>
      </w:r>
      <w:r>
        <w:rPr>
          <w:rFonts w:ascii="Times New Roman" w:eastAsia="仿宋_GB2312" w:hAnsi="Times New Roman"/>
          <w:color w:val="000000"/>
          <w:sz w:val="32"/>
          <w:szCs w:val="32"/>
        </w:rPr>
        <w:t xml:space="preserve">                  42 </w:t>
      </w:r>
      <w:r>
        <w:rPr>
          <w:rFonts w:ascii="Times New Roman" w:eastAsia="仿宋_GB2312" w:hAnsi="Times New Roman"/>
          <w:color w:val="000000"/>
          <w:sz w:val="32"/>
          <w:szCs w:val="32"/>
        </w:rPr>
        <w:t>塞拉利昂</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43 </w:t>
      </w:r>
      <w:r>
        <w:rPr>
          <w:rFonts w:ascii="Times New Roman" w:eastAsia="仿宋_GB2312" w:hAnsi="Times New Roman"/>
          <w:color w:val="000000"/>
          <w:sz w:val="32"/>
          <w:szCs w:val="32"/>
        </w:rPr>
        <w:t>索马里</w:t>
      </w:r>
      <w:r>
        <w:rPr>
          <w:rFonts w:ascii="Times New Roman" w:eastAsia="仿宋_GB2312" w:hAnsi="Times New Roman"/>
          <w:color w:val="000000"/>
          <w:sz w:val="32"/>
          <w:szCs w:val="32"/>
        </w:rPr>
        <w:t xml:space="preserve">                  44 </w:t>
      </w:r>
      <w:r>
        <w:rPr>
          <w:rFonts w:ascii="Times New Roman" w:eastAsia="仿宋_GB2312" w:hAnsi="Times New Roman"/>
          <w:color w:val="000000"/>
          <w:sz w:val="32"/>
          <w:szCs w:val="32"/>
        </w:rPr>
        <w:t>南非</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45 </w:t>
      </w:r>
      <w:r>
        <w:rPr>
          <w:rFonts w:ascii="Times New Roman" w:eastAsia="仿宋_GB2312" w:hAnsi="Times New Roman"/>
          <w:color w:val="000000"/>
          <w:sz w:val="32"/>
          <w:szCs w:val="32"/>
        </w:rPr>
        <w:t>西撒哈拉</w:t>
      </w:r>
      <w:r>
        <w:rPr>
          <w:rFonts w:ascii="Times New Roman" w:eastAsia="仿宋_GB2312" w:hAnsi="Times New Roman"/>
          <w:color w:val="000000"/>
          <w:sz w:val="32"/>
          <w:szCs w:val="32"/>
        </w:rPr>
        <w:t xml:space="preserve">                46 </w:t>
      </w:r>
      <w:r>
        <w:rPr>
          <w:rFonts w:ascii="Times New Roman" w:eastAsia="仿宋_GB2312" w:hAnsi="Times New Roman"/>
          <w:color w:val="000000"/>
          <w:sz w:val="32"/>
          <w:szCs w:val="32"/>
        </w:rPr>
        <w:t>苏丹</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47 </w:t>
      </w:r>
      <w:r>
        <w:rPr>
          <w:rFonts w:ascii="Times New Roman" w:eastAsia="仿宋_GB2312" w:hAnsi="Times New Roman"/>
          <w:color w:val="000000"/>
          <w:sz w:val="32"/>
          <w:szCs w:val="32"/>
        </w:rPr>
        <w:t>坦桑尼亚</w:t>
      </w:r>
      <w:r>
        <w:rPr>
          <w:rFonts w:ascii="Times New Roman" w:eastAsia="仿宋_GB2312" w:hAnsi="Times New Roman"/>
          <w:color w:val="000000"/>
          <w:sz w:val="32"/>
          <w:szCs w:val="32"/>
        </w:rPr>
        <w:t xml:space="preserve">                48 </w:t>
      </w:r>
      <w:r>
        <w:rPr>
          <w:rFonts w:ascii="Times New Roman" w:eastAsia="仿宋_GB2312" w:hAnsi="Times New Roman"/>
          <w:color w:val="000000"/>
          <w:sz w:val="32"/>
          <w:szCs w:val="32"/>
        </w:rPr>
        <w:t>多哥</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49 </w:t>
      </w:r>
      <w:r>
        <w:rPr>
          <w:rFonts w:ascii="Times New Roman" w:eastAsia="仿宋_GB2312" w:hAnsi="Times New Roman"/>
          <w:color w:val="000000"/>
          <w:sz w:val="32"/>
          <w:szCs w:val="32"/>
        </w:rPr>
        <w:t>突尼斯</w:t>
      </w:r>
      <w:r>
        <w:rPr>
          <w:rFonts w:ascii="Times New Roman" w:eastAsia="仿宋_GB2312" w:hAnsi="Times New Roman"/>
          <w:color w:val="000000"/>
          <w:sz w:val="32"/>
          <w:szCs w:val="32"/>
        </w:rPr>
        <w:t xml:space="preserve">                  50 </w:t>
      </w:r>
      <w:r>
        <w:rPr>
          <w:rFonts w:ascii="Times New Roman" w:eastAsia="仿宋_GB2312" w:hAnsi="Times New Roman"/>
          <w:color w:val="000000"/>
          <w:sz w:val="32"/>
          <w:szCs w:val="32"/>
        </w:rPr>
        <w:t>乌干达</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51 </w:t>
      </w:r>
      <w:r>
        <w:rPr>
          <w:rFonts w:ascii="Times New Roman" w:eastAsia="仿宋_GB2312" w:hAnsi="Times New Roman"/>
          <w:color w:val="000000"/>
          <w:sz w:val="32"/>
          <w:szCs w:val="32"/>
        </w:rPr>
        <w:t>布基纳法索</w:t>
      </w:r>
      <w:r>
        <w:rPr>
          <w:rFonts w:ascii="Times New Roman" w:eastAsia="仿宋_GB2312" w:hAnsi="Times New Roman"/>
          <w:color w:val="000000"/>
          <w:sz w:val="32"/>
          <w:szCs w:val="32"/>
        </w:rPr>
        <w:t xml:space="preserve">              52 </w:t>
      </w:r>
      <w:r>
        <w:rPr>
          <w:rFonts w:ascii="Times New Roman" w:eastAsia="仿宋_GB2312" w:hAnsi="Times New Roman"/>
          <w:color w:val="000000"/>
          <w:sz w:val="32"/>
          <w:szCs w:val="32"/>
        </w:rPr>
        <w:t>扎伊尔</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53 </w:t>
      </w:r>
      <w:r>
        <w:rPr>
          <w:rFonts w:ascii="Times New Roman" w:eastAsia="仿宋_GB2312" w:hAnsi="Times New Roman"/>
          <w:color w:val="000000"/>
          <w:sz w:val="32"/>
          <w:szCs w:val="32"/>
        </w:rPr>
        <w:t>赞比亚</w:t>
      </w:r>
      <w:r>
        <w:rPr>
          <w:rFonts w:ascii="Times New Roman" w:eastAsia="仿宋_GB2312" w:hAnsi="Times New Roman"/>
          <w:color w:val="000000"/>
          <w:sz w:val="32"/>
          <w:szCs w:val="32"/>
        </w:rPr>
        <w:t xml:space="preserve">                  54 </w:t>
      </w:r>
      <w:r>
        <w:rPr>
          <w:rFonts w:ascii="Times New Roman" w:eastAsia="仿宋_GB2312" w:hAnsi="Times New Roman"/>
          <w:color w:val="000000"/>
          <w:sz w:val="32"/>
          <w:szCs w:val="32"/>
        </w:rPr>
        <w:t>非洲其他国家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三、西亚、北非国家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eastAsia="仿宋_GB2312" w:hint="eastAsia"/>
          <w:color w:val="000000"/>
          <w:sz w:val="32"/>
          <w:szCs w:val="32"/>
        </w:rPr>
        <w:t>阿联酋</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以色列</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伊朗</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沙特阿拉伯</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叙利亚</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也门</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约旦</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卡塔尔</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黎巴嫩</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科威特</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巴林</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巴勒斯坦</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阿曼</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伊拉克</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土耳其</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埃及</w:t>
      </w:r>
    </w:p>
    <w:p w:rsidR="00F8511E" w:rsidRDefault="00D75011">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lastRenderedPageBreak/>
        <w:t>四、中东欧及独联体国家</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ascii="Times New Roman" w:eastAsia="仿宋_GB2312" w:hAnsi="Times New Roman"/>
          <w:color w:val="000000"/>
          <w:sz w:val="32"/>
          <w:szCs w:val="32"/>
        </w:rPr>
        <w:t>阿尔巴尼亚</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爱沙尼亚</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白俄罗斯</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保加利亚</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波兰</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前南马其顿</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波斯尼亚与黑塞尔哥维那</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俄罗斯</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捷克</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克罗地亚</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拉脱维亚</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立陶宛</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罗马尼亚</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摩尔瓦多</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塞尔维亚</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斯洛伐克</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17</w:t>
      </w:r>
      <w:r>
        <w:rPr>
          <w:rFonts w:ascii="Times New Roman" w:eastAsia="仿宋_GB2312" w:hAnsi="Times New Roman"/>
          <w:color w:val="000000"/>
          <w:sz w:val="32"/>
          <w:szCs w:val="32"/>
        </w:rPr>
        <w:t>斯洛文尼亚</w:t>
      </w:r>
      <w:r>
        <w:rPr>
          <w:rFonts w:ascii="Times New Roman" w:eastAsia="仿宋_GB2312" w:hAnsi="Times New Roman"/>
          <w:color w:val="000000"/>
          <w:sz w:val="32"/>
          <w:szCs w:val="32"/>
        </w:rPr>
        <w:t xml:space="preserve">               18</w:t>
      </w:r>
      <w:r>
        <w:rPr>
          <w:rFonts w:ascii="Times New Roman" w:eastAsia="仿宋_GB2312" w:hAnsi="Times New Roman"/>
          <w:color w:val="000000"/>
          <w:sz w:val="32"/>
          <w:szCs w:val="32"/>
        </w:rPr>
        <w:t>乌克兰</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匈牙利</w:t>
      </w:r>
      <w:r>
        <w:rPr>
          <w:rFonts w:ascii="Times New Roman" w:eastAsia="仿宋_GB2312" w:hAnsi="Times New Roman"/>
          <w:color w:val="000000"/>
          <w:sz w:val="32"/>
          <w:szCs w:val="32"/>
        </w:rPr>
        <w:t xml:space="preserve">                   20</w:t>
      </w:r>
      <w:r>
        <w:rPr>
          <w:rFonts w:ascii="Times New Roman" w:eastAsia="仿宋_GB2312" w:hAnsi="Times New Roman"/>
          <w:color w:val="000000"/>
          <w:sz w:val="32"/>
          <w:szCs w:val="32"/>
        </w:rPr>
        <w:t>黑山</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格鲁吉亚</w:t>
      </w:r>
      <w:r>
        <w:rPr>
          <w:rFonts w:ascii="Times New Roman" w:eastAsia="仿宋_GB2312" w:hAnsi="Times New Roman"/>
          <w:color w:val="000000"/>
          <w:sz w:val="32"/>
          <w:szCs w:val="32"/>
        </w:rPr>
        <w:t xml:space="preserve">                 22</w:t>
      </w:r>
      <w:r>
        <w:rPr>
          <w:rFonts w:ascii="Times New Roman" w:eastAsia="仿宋_GB2312" w:hAnsi="Times New Roman"/>
          <w:color w:val="000000"/>
          <w:sz w:val="32"/>
          <w:szCs w:val="32"/>
        </w:rPr>
        <w:t>阿塞拜疆</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23</w:t>
      </w:r>
      <w:r>
        <w:rPr>
          <w:rFonts w:ascii="Times New Roman" w:eastAsia="仿宋_GB2312" w:hAnsi="Times New Roman"/>
          <w:color w:val="000000"/>
          <w:sz w:val="32"/>
          <w:szCs w:val="32"/>
        </w:rPr>
        <w:t>亚美尼亚</w:t>
      </w:r>
    </w:p>
    <w:p w:rsidR="00F8511E" w:rsidRDefault="00D75011">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五、亚洲其他国家</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01</w:t>
      </w:r>
      <w:r>
        <w:rPr>
          <w:rFonts w:ascii="Times New Roman" w:eastAsia="仿宋_GB2312" w:hAnsi="Times New Roman"/>
          <w:color w:val="000000"/>
          <w:sz w:val="32"/>
          <w:szCs w:val="32"/>
        </w:rPr>
        <w:t>越南</w:t>
      </w:r>
      <w:r>
        <w:rPr>
          <w:rFonts w:ascii="Times New Roman" w:eastAsia="仿宋_GB2312" w:hAnsi="Times New Roman"/>
          <w:color w:val="000000"/>
          <w:sz w:val="32"/>
          <w:szCs w:val="32"/>
        </w:rPr>
        <w:t xml:space="preserve">                     02</w:t>
      </w:r>
      <w:r>
        <w:rPr>
          <w:rFonts w:ascii="Times New Roman" w:eastAsia="仿宋_GB2312" w:hAnsi="Times New Roman"/>
          <w:color w:val="000000"/>
          <w:sz w:val="32"/>
          <w:szCs w:val="32"/>
        </w:rPr>
        <w:t>老挝</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03</w:t>
      </w:r>
      <w:r>
        <w:rPr>
          <w:rFonts w:ascii="Times New Roman" w:eastAsia="仿宋_GB2312" w:hAnsi="Times New Roman"/>
          <w:color w:val="000000"/>
          <w:sz w:val="32"/>
          <w:szCs w:val="32"/>
        </w:rPr>
        <w:t>柬埔寨</w:t>
      </w:r>
      <w:r>
        <w:rPr>
          <w:rFonts w:ascii="Times New Roman" w:eastAsia="仿宋_GB2312" w:hAnsi="Times New Roman"/>
          <w:color w:val="000000"/>
          <w:sz w:val="32"/>
          <w:szCs w:val="32"/>
        </w:rPr>
        <w:t xml:space="preserve">                   04</w:t>
      </w:r>
      <w:r>
        <w:rPr>
          <w:rFonts w:ascii="Times New Roman" w:eastAsia="仿宋_GB2312" w:hAnsi="Times New Roman"/>
          <w:color w:val="000000"/>
          <w:sz w:val="32"/>
          <w:szCs w:val="32"/>
        </w:rPr>
        <w:t>泰国</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05</w:t>
      </w:r>
      <w:r>
        <w:rPr>
          <w:rFonts w:ascii="Times New Roman" w:eastAsia="仿宋_GB2312" w:hAnsi="Times New Roman"/>
          <w:color w:val="000000"/>
          <w:sz w:val="32"/>
          <w:szCs w:val="32"/>
        </w:rPr>
        <w:t>缅甸</w:t>
      </w:r>
      <w:r>
        <w:rPr>
          <w:rFonts w:ascii="Times New Roman" w:eastAsia="仿宋_GB2312" w:hAnsi="Times New Roman"/>
          <w:color w:val="000000"/>
          <w:sz w:val="32"/>
          <w:szCs w:val="32"/>
        </w:rPr>
        <w:t xml:space="preserve">                     06</w:t>
      </w:r>
      <w:r>
        <w:rPr>
          <w:rFonts w:ascii="Times New Roman" w:eastAsia="仿宋_GB2312" w:hAnsi="Times New Roman"/>
          <w:color w:val="000000"/>
          <w:sz w:val="32"/>
          <w:szCs w:val="32"/>
        </w:rPr>
        <w:t>菲律宾</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07</w:t>
      </w:r>
      <w:r>
        <w:rPr>
          <w:rFonts w:ascii="Times New Roman" w:eastAsia="仿宋_GB2312" w:hAnsi="Times New Roman"/>
          <w:color w:val="000000"/>
          <w:sz w:val="32"/>
          <w:szCs w:val="32"/>
        </w:rPr>
        <w:t>马来西亚</w:t>
      </w:r>
      <w:r>
        <w:rPr>
          <w:rFonts w:ascii="Times New Roman" w:eastAsia="仿宋_GB2312" w:hAnsi="Times New Roman"/>
          <w:color w:val="000000"/>
          <w:sz w:val="32"/>
          <w:szCs w:val="32"/>
        </w:rPr>
        <w:t xml:space="preserve">                 08</w:t>
      </w:r>
      <w:r>
        <w:rPr>
          <w:rFonts w:ascii="Times New Roman" w:eastAsia="仿宋_GB2312" w:hAnsi="Times New Roman"/>
          <w:color w:val="000000"/>
          <w:sz w:val="32"/>
          <w:szCs w:val="32"/>
        </w:rPr>
        <w:t>新加坡</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09</w:t>
      </w:r>
      <w:r>
        <w:rPr>
          <w:rFonts w:ascii="Times New Roman" w:eastAsia="仿宋_GB2312" w:hAnsi="Times New Roman"/>
          <w:color w:val="000000"/>
          <w:sz w:val="32"/>
          <w:szCs w:val="32"/>
        </w:rPr>
        <w:t>印度尼西亚</w:t>
      </w:r>
      <w:r>
        <w:rPr>
          <w:rFonts w:ascii="Times New Roman" w:eastAsia="仿宋_GB2312" w:hAnsi="Times New Roman"/>
          <w:color w:val="000000"/>
          <w:sz w:val="32"/>
          <w:szCs w:val="32"/>
        </w:rPr>
        <w:t xml:space="preserve">               10</w:t>
      </w:r>
      <w:r>
        <w:rPr>
          <w:rFonts w:ascii="Times New Roman" w:eastAsia="仿宋_GB2312" w:hAnsi="Times New Roman"/>
          <w:color w:val="000000"/>
          <w:sz w:val="32"/>
          <w:szCs w:val="32"/>
        </w:rPr>
        <w:t>文莱</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东帝汶</w:t>
      </w:r>
      <w:r>
        <w:rPr>
          <w:rFonts w:ascii="Times New Roman" w:eastAsia="仿宋_GB2312" w:hAnsi="Times New Roman"/>
          <w:color w:val="000000"/>
          <w:sz w:val="32"/>
          <w:szCs w:val="32"/>
        </w:rPr>
        <w:t xml:space="preserve">                   12</w:t>
      </w:r>
      <w:r>
        <w:rPr>
          <w:rFonts w:ascii="Times New Roman" w:eastAsia="仿宋_GB2312" w:hAnsi="Times New Roman"/>
          <w:color w:val="000000"/>
          <w:sz w:val="32"/>
          <w:szCs w:val="32"/>
        </w:rPr>
        <w:t>尼泊尔</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不丹</w:t>
      </w:r>
      <w:r>
        <w:rPr>
          <w:rFonts w:ascii="Times New Roman" w:eastAsia="仿宋_GB2312" w:hAnsi="Times New Roman"/>
          <w:color w:val="000000"/>
          <w:sz w:val="32"/>
          <w:szCs w:val="32"/>
        </w:rPr>
        <w:t xml:space="preserve">                     14</w:t>
      </w:r>
      <w:r>
        <w:rPr>
          <w:rFonts w:ascii="Times New Roman" w:eastAsia="仿宋_GB2312" w:hAnsi="Times New Roman"/>
          <w:color w:val="000000"/>
          <w:sz w:val="32"/>
          <w:szCs w:val="32"/>
        </w:rPr>
        <w:t>阿富汗</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15</w:t>
      </w:r>
      <w:r>
        <w:rPr>
          <w:rFonts w:ascii="Times New Roman" w:eastAsia="仿宋_GB2312" w:hAnsi="Times New Roman"/>
          <w:color w:val="000000"/>
          <w:sz w:val="32"/>
          <w:szCs w:val="32"/>
        </w:rPr>
        <w:t>马尔代夫</w:t>
      </w:r>
      <w:r>
        <w:rPr>
          <w:rFonts w:ascii="Times New Roman" w:eastAsia="仿宋_GB2312" w:hAnsi="Times New Roman"/>
          <w:color w:val="000000"/>
          <w:sz w:val="32"/>
          <w:szCs w:val="32"/>
        </w:rPr>
        <w:t xml:space="preserve">                 16</w:t>
      </w:r>
      <w:r>
        <w:rPr>
          <w:rFonts w:ascii="Times New Roman" w:eastAsia="仿宋_GB2312" w:hAnsi="Times New Roman"/>
          <w:color w:val="000000"/>
          <w:sz w:val="32"/>
          <w:szCs w:val="32"/>
        </w:rPr>
        <w:t>蒙古</w:t>
      </w:r>
      <w:r>
        <w:rPr>
          <w:rFonts w:ascii="Times New Roman" w:eastAsia="仿宋_GB2312" w:hAnsi="Times New Roman"/>
          <w:color w:val="000000"/>
          <w:sz w:val="32"/>
          <w:szCs w:val="32"/>
        </w:rPr>
        <w:t xml:space="preserve"> </w:t>
      </w:r>
    </w:p>
    <w:p w:rsidR="00F8511E" w:rsidRDefault="00D7501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17</w:t>
      </w:r>
      <w:r>
        <w:rPr>
          <w:rFonts w:ascii="Times New Roman" w:eastAsia="仿宋_GB2312" w:hAnsi="Times New Roman"/>
          <w:color w:val="000000"/>
          <w:sz w:val="32"/>
          <w:szCs w:val="32"/>
        </w:rPr>
        <w:t>哈萨克斯坦</w:t>
      </w:r>
      <w:r>
        <w:rPr>
          <w:rFonts w:ascii="Times New Roman" w:eastAsia="仿宋_GB2312" w:hAnsi="Times New Roman"/>
          <w:color w:val="000000"/>
          <w:sz w:val="32"/>
          <w:szCs w:val="32"/>
        </w:rPr>
        <w:t xml:space="preserve">               18</w:t>
      </w:r>
      <w:r>
        <w:rPr>
          <w:rFonts w:ascii="Times New Roman" w:eastAsia="仿宋_GB2312" w:hAnsi="Times New Roman"/>
          <w:color w:val="000000"/>
          <w:sz w:val="32"/>
          <w:szCs w:val="32"/>
        </w:rPr>
        <w:t>乌兹别克斯坦</w:t>
      </w:r>
    </w:p>
    <w:p w:rsidR="00F8511E" w:rsidRDefault="00D75011">
      <w:pPr>
        <w:tabs>
          <w:tab w:val="left" w:pos="5103"/>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19</w:t>
      </w:r>
      <w:r>
        <w:rPr>
          <w:rFonts w:ascii="Times New Roman" w:eastAsia="仿宋_GB2312" w:hAnsi="Times New Roman"/>
          <w:color w:val="000000"/>
          <w:sz w:val="32"/>
          <w:szCs w:val="32"/>
        </w:rPr>
        <w:t>吉尔吉斯斯坦</w:t>
      </w:r>
      <w:r>
        <w:rPr>
          <w:rFonts w:ascii="Times New Roman" w:eastAsia="仿宋_GB2312" w:hAnsi="Times New Roman"/>
          <w:color w:val="000000"/>
          <w:sz w:val="32"/>
          <w:szCs w:val="32"/>
        </w:rPr>
        <w:t xml:space="preserve">             20</w:t>
      </w:r>
      <w:r>
        <w:rPr>
          <w:rFonts w:ascii="Times New Roman" w:eastAsia="仿宋_GB2312" w:hAnsi="Times New Roman"/>
          <w:color w:val="000000"/>
          <w:sz w:val="32"/>
          <w:szCs w:val="32"/>
        </w:rPr>
        <w:t>土库曼斯坦</w:t>
      </w:r>
    </w:p>
    <w:p w:rsidR="00F8511E" w:rsidRDefault="00D75011">
      <w:pPr>
        <w:spacing w:line="560" w:lineRule="exact"/>
        <w:ind w:firstLineChars="200" w:firstLine="640"/>
        <w:rPr>
          <w:rFonts w:ascii="Times New Roman" w:eastAsia="仿宋_GB2312" w:hAnsi="Times New Roman"/>
          <w:i/>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塔吉克斯坦</w:t>
      </w:r>
    </w:p>
    <w:p w:rsidR="00F8511E" w:rsidRDefault="00F8511E">
      <w:pPr>
        <w:jc w:val="left"/>
        <w:rPr>
          <w:rFonts w:ascii="Times New Roman" w:eastAsia="仿宋_GB2312" w:hAnsi="Times New Roman"/>
          <w:color w:val="000000"/>
          <w:sz w:val="32"/>
          <w:szCs w:val="32"/>
        </w:rPr>
      </w:pPr>
    </w:p>
    <w:p w:rsidR="00F8511E" w:rsidRDefault="00F8511E"/>
    <w:p w:rsidR="00F8511E" w:rsidRDefault="00F8511E">
      <w:pPr>
        <w:spacing w:line="560" w:lineRule="exact"/>
        <w:jc w:val="center"/>
        <w:rPr>
          <w:rFonts w:ascii="Times New Roman" w:eastAsia="仿宋_GB2312" w:hAnsi="Times New Roman"/>
          <w:color w:val="000000"/>
          <w:sz w:val="36"/>
          <w:szCs w:val="36"/>
        </w:rPr>
      </w:pPr>
    </w:p>
    <w:p w:rsidR="00F8511E" w:rsidRDefault="00F8511E">
      <w:pPr>
        <w:spacing w:line="560" w:lineRule="exact"/>
        <w:jc w:val="left"/>
      </w:pPr>
    </w:p>
    <w:p w:rsidR="00F8511E" w:rsidRDefault="00F8511E"/>
    <w:sectPr w:rsidR="00F8511E" w:rsidSect="00F8511E">
      <w:footerReference w:type="even" r:id="rId9"/>
      <w:footerReference w:type="default" r:id="rId10"/>
      <w:pgSz w:w="11906" w:h="16838"/>
      <w:pgMar w:top="2098" w:right="1588" w:bottom="2098" w:left="1588" w:header="851" w:footer="141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A4" w:rsidRDefault="007C4DA4" w:rsidP="00F8511E">
      <w:r>
        <w:separator/>
      </w:r>
    </w:p>
  </w:endnote>
  <w:endnote w:type="continuationSeparator" w:id="0">
    <w:p w:rsidR="007C4DA4" w:rsidRDefault="007C4DA4" w:rsidP="00F8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1E" w:rsidRDefault="00B43C79">
    <w:pPr>
      <w:pStyle w:val="a3"/>
      <w:rPr>
        <w:sz w:val="28"/>
        <w:szCs w:val="28"/>
      </w:rPr>
    </w:pPr>
    <w:r w:rsidRPr="00B43C79">
      <w:rPr>
        <w:sz w:val="28"/>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ttzM4BAACp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5ecOWHpxS/fv11+/Lr8/Moo&#10;RgL1ASuqewhUGYc7P9DazHGkYOI9tGDTlxgxypO856u8aohMpkvr1XpdUkpSbnYIv3i8HgDjW+Ut&#10;S0bNgd4vyypO7zGOpXNJ6ub8vTYmv6FxfwUIc4yovATT7cRknDhZcdgPE729b87ErqdFqLmjvefM&#10;vHOkc9qZ2YDZ2M/GMYA+dHmpUncMt8dII+VJU4cRlhgmh14wc522La3In36uevzD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arbczOAQAAqQMAAA4AAAAAAAAAAQAgAAAAHgEAAGRycy9l&#10;Mm9Eb2MueG1sUEsFBgAAAAAGAAYAWQEAAF4FAAAAAA==&#10;" filled="f" stroked="f">
          <v:textbox style="mso-fit-shape-to-text:t" inset="0,0,0,0">
            <w:txbxContent>
              <w:p w:rsidR="00F8511E" w:rsidRDefault="00B43C79">
                <w:pPr>
                  <w:pStyle w:val="a3"/>
                </w:pPr>
                <w:r>
                  <w:rPr>
                    <w:rFonts w:hint="eastAsia"/>
                  </w:rPr>
                  <w:fldChar w:fldCharType="begin"/>
                </w:r>
                <w:r w:rsidR="00D75011">
                  <w:rPr>
                    <w:rFonts w:hint="eastAsia"/>
                  </w:rPr>
                  <w:instrText xml:space="preserve"> PAGE  \* MERGEFORMAT </w:instrText>
                </w:r>
                <w:r>
                  <w:rPr>
                    <w:rFonts w:hint="eastAsia"/>
                  </w:rPr>
                  <w:fldChar w:fldCharType="separate"/>
                </w:r>
                <w:r w:rsidR="00D75011">
                  <w:t>- 6 -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1E" w:rsidRDefault="00B43C79">
    <w:pPr>
      <w:pStyle w:val="a3"/>
      <w:ind w:right="360" w:firstLine="360"/>
      <w:rPr>
        <w:sz w:val="28"/>
        <w:szCs w:val="28"/>
      </w:rPr>
    </w:pPr>
    <w:r w:rsidRPr="00B43C79">
      <w:rPr>
        <w:sz w:val="28"/>
      </w:rP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6edLM4BAACp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c1X77lzAlLL37++eP86/H88J1R&#10;jATqA1ZUdxeoMg7v/UBrM8eRgon30IJNX2LEKE/yni7yqiEymS6tlqtVSSlJudkh/OLpegCMH5S3&#10;LBk1B3q/LKs4fsI4ls4lqZvzt9qY/IbG/RUgzDGi8hJMtxOTceJkxWE3TPR2vjkRu54WoeaO9p4z&#10;89GRzmlnZgNmYzcbhwB63+WlSt0xvDtEGilPmjqMsMQwOfSCmeu0bWlF/vRz1dMft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unnSzOAQAAqQMAAA4AAAAAAAAAAQAgAAAAHgEAAGRycy9l&#10;Mm9Eb2MueG1sUEsFBgAAAAAGAAYAWQEAAF4FAAAAAA==&#10;" filled="f" stroked="f">
          <v:textbox style="mso-fit-shape-to-text:t" inset="0,0,0,0">
            <w:txbxContent>
              <w:p w:rsidR="00F8511E" w:rsidRDefault="00B43C79">
                <w:pPr>
                  <w:pStyle w:val="a3"/>
                </w:pPr>
                <w:r>
                  <w:rPr>
                    <w:rFonts w:hint="eastAsia"/>
                  </w:rPr>
                  <w:fldChar w:fldCharType="begin"/>
                </w:r>
                <w:r w:rsidR="00D75011">
                  <w:rPr>
                    <w:rFonts w:hint="eastAsia"/>
                  </w:rPr>
                  <w:instrText xml:space="preserve"> PAGE  \* MERGEFORMAT </w:instrText>
                </w:r>
                <w:r>
                  <w:rPr>
                    <w:rFonts w:hint="eastAsia"/>
                  </w:rPr>
                  <w:fldChar w:fldCharType="separate"/>
                </w:r>
                <w:r w:rsidR="00EE4C98">
                  <w:rPr>
                    <w:noProof/>
                  </w:rPr>
                  <w:t>- 6 -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1E" w:rsidRDefault="00D75011">
    <w:pPr>
      <w:pStyle w:val="a3"/>
      <w:rPr>
        <w:rFonts w:ascii="宋体" w:hAnsi="宋体"/>
        <w:sz w:val="28"/>
        <w:szCs w:val="28"/>
      </w:rPr>
    </w:pPr>
    <w:r>
      <w:rPr>
        <w:rFonts w:ascii="宋体" w:hAnsi="宋体" w:hint="eastAsia"/>
        <w:sz w:val="28"/>
        <w:szCs w:val="28"/>
      </w:rPr>
      <w:t xml:space="preserve"> </w:t>
    </w:r>
    <w:r w:rsidR="00B43C79">
      <w:rPr>
        <w:rFonts w:ascii="宋体" w:hAnsi="宋体"/>
        <w:sz w:val="28"/>
        <w:szCs w:val="28"/>
      </w:rPr>
      <w:fldChar w:fldCharType="begin"/>
    </w:r>
    <w:r>
      <w:rPr>
        <w:rFonts w:ascii="宋体" w:hAnsi="宋体"/>
        <w:sz w:val="28"/>
        <w:szCs w:val="28"/>
      </w:rPr>
      <w:instrText xml:space="preserve"> PAGE   \* MERGEFORMAT </w:instrText>
    </w:r>
    <w:r w:rsidR="00B43C79">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70 -</w:t>
    </w:r>
    <w:r w:rsidR="00B43C79">
      <w:rPr>
        <w:rFonts w:ascii="宋体" w:hAnsi="宋体"/>
        <w:sz w:val="28"/>
        <w:szCs w:val="28"/>
      </w:rPr>
      <w:fldChar w:fldCharType="end"/>
    </w:r>
  </w:p>
  <w:p w:rsidR="00F8511E" w:rsidRDefault="00F8511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1E" w:rsidRDefault="00B43C79">
    <w:pPr>
      <w:pStyle w:val="a3"/>
      <w:jc w:val="right"/>
      <w:rPr>
        <w:rFonts w:ascii="宋体" w:hAnsi="宋体"/>
        <w:sz w:val="28"/>
        <w:szCs w:val="28"/>
      </w:rPr>
    </w:pPr>
    <w:r>
      <w:rPr>
        <w:rFonts w:ascii="宋体" w:hAnsi="宋体"/>
        <w:sz w:val="28"/>
        <w:szCs w:val="28"/>
      </w:rPr>
      <w:fldChar w:fldCharType="begin"/>
    </w:r>
    <w:r w:rsidR="00D75011">
      <w:rPr>
        <w:rFonts w:ascii="宋体" w:hAnsi="宋体"/>
        <w:sz w:val="28"/>
        <w:szCs w:val="28"/>
      </w:rPr>
      <w:instrText xml:space="preserve"> PAGE   \* MERGEFORMAT </w:instrText>
    </w:r>
    <w:r>
      <w:rPr>
        <w:rFonts w:ascii="宋体" w:hAnsi="宋体"/>
        <w:sz w:val="28"/>
        <w:szCs w:val="28"/>
      </w:rPr>
      <w:fldChar w:fldCharType="separate"/>
    </w:r>
    <w:r w:rsidR="00EE4C98" w:rsidRPr="00EE4C98">
      <w:rPr>
        <w:rFonts w:ascii="宋体" w:hAnsi="宋体"/>
        <w:noProof/>
        <w:sz w:val="28"/>
        <w:szCs w:val="28"/>
        <w:lang w:val="zh-CN"/>
      </w:rPr>
      <w:t>-</w:t>
    </w:r>
    <w:r w:rsidR="00EE4C98">
      <w:rPr>
        <w:rFonts w:ascii="宋体" w:hAnsi="宋体"/>
        <w:noProof/>
        <w:sz w:val="28"/>
        <w:szCs w:val="28"/>
      </w:rPr>
      <w:t xml:space="preserve"> 13 -</w:t>
    </w:r>
    <w:r>
      <w:rPr>
        <w:rFonts w:ascii="宋体" w:hAnsi="宋体"/>
        <w:sz w:val="28"/>
        <w:szCs w:val="28"/>
      </w:rPr>
      <w:fldChar w:fldCharType="end"/>
    </w:r>
  </w:p>
  <w:p w:rsidR="00F8511E" w:rsidRDefault="00F851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A4" w:rsidRDefault="007C4DA4" w:rsidP="00F8511E">
      <w:r>
        <w:separator/>
      </w:r>
    </w:p>
  </w:footnote>
  <w:footnote w:type="continuationSeparator" w:id="0">
    <w:p w:rsidR="007C4DA4" w:rsidRDefault="007C4DA4" w:rsidP="00F85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E352C1"/>
    <w:rsid w:val="007C4DA4"/>
    <w:rsid w:val="00A95038"/>
    <w:rsid w:val="00B43C79"/>
    <w:rsid w:val="00D75011"/>
    <w:rsid w:val="00EE4C98"/>
    <w:rsid w:val="00F8511E"/>
    <w:rsid w:val="04E35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11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8511E"/>
    <w:pPr>
      <w:tabs>
        <w:tab w:val="center" w:pos="4153"/>
        <w:tab w:val="right" w:pos="8306"/>
      </w:tabs>
      <w:snapToGrid w:val="0"/>
      <w:jc w:val="left"/>
    </w:pPr>
    <w:rPr>
      <w:sz w:val="18"/>
      <w:szCs w:val="18"/>
    </w:rPr>
  </w:style>
  <w:style w:type="paragraph" w:customStyle="1" w:styleId="1">
    <w:name w:val="列出段落1"/>
    <w:basedOn w:val="a"/>
    <w:qFormat/>
    <w:rsid w:val="00F8511E"/>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3</cp:revision>
  <dcterms:created xsi:type="dcterms:W3CDTF">2021-04-28T07:54:00Z</dcterms:created>
  <dcterms:modified xsi:type="dcterms:W3CDTF">2024-01-08T02:03:00Z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EB728AE237524AB4B975FDBDE213DB4C</vt:lpwstr>
  </property>
</Properties>
</file>