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r>
        <w:rPr>
          <w:sz w:val="36"/>
        </w:rPr>
        <w:pict>
          <v:rect id="_x0000_s1026" o:spid="_x0000_s1026" o:spt="1" style="position:absolute;left:0pt;margin-left:17.35pt;margin-top:-36.65pt;height:36.75pt;width:90pt;z-index:251658240;v-text-anchor:middle;mso-width-relative:page;mso-height-relative:page;" filled="f" stroked="f" coordsize="21600,21600" o:gfxdata="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EyKRZdUAAAAHAQAADwAAAAAAAAAB&#10;ACAAAAAiAAAAZHJzL2Rvd25yZXYueG1sUEsBAhQAFAAAAAgAh07iQDD2UsRMAgAAagQAAA4AAAAA&#10;AAAAAQAgAAAAJAEAAGRycy9lMm9Eb2MueG1sUEsFBgAAAAAGAAYAWQEAAOIFAAAAAA==&#10;">
            <v:path/>
            <v:fill on="f" focussize="0,0"/>
            <v:stroke on="f" weight="1pt"/>
            <v:imagedata o:title=""/>
            <o:lock v:ext="edit"/>
            <v:textbox>
              <w:txbxContent>
                <w:p>
                  <w:pPr>
                    <w:jc w:val="center"/>
                    <w:rPr>
                      <w:rFonts w:hint="eastAsia" w:asciiTheme="minorEastAsia" w:hAnsiTheme="minorEastAsia" w:eastAsiaTheme="minorEastAsia" w:cstheme="minorEastAsia"/>
                      <w:sz w:val="30"/>
                      <w:szCs w:val="30"/>
                      <w:lang w:val="en-US" w:eastAsia="zh-CN"/>
                    </w:rPr>
                  </w:pPr>
                  <w:r>
                    <w:rPr>
                      <w:rFonts w:hint="eastAsia" w:asciiTheme="minorEastAsia" w:hAnsiTheme="minorEastAsia" w:cstheme="minorEastAsia"/>
                      <w:sz w:val="30"/>
                      <w:szCs w:val="30"/>
                    </w:rPr>
                    <w:t>附件</w:t>
                  </w:r>
                  <w:r>
                    <w:rPr>
                      <w:rFonts w:hint="eastAsia" w:asciiTheme="minorEastAsia" w:hAnsiTheme="minorEastAsia" w:cstheme="minorEastAsia"/>
                      <w:sz w:val="30"/>
                      <w:szCs w:val="30"/>
                      <w:lang w:val="en-US" w:eastAsia="zh-CN"/>
                    </w:rPr>
                    <w:t>2</w:t>
                  </w:r>
                </w:p>
              </w:txbxContent>
            </v:textbox>
          </v:rect>
        </w:pict>
      </w:r>
      <w:r>
        <w:rPr>
          <w:rFonts w:hint="eastAsia" w:ascii="方正小标宋简体" w:hAnsi="方正小标宋简体" w:eastAsia="方正小标宋简体" w:cs="方正小标宋简体"/>
          <w:sz w:val="36"/>
          <w:szCs w:val="36"/>
        </w:rPr>
        <w:t>一、杭州市信用管理示范企业评估表（一般企业）</w:t>
      </w:r>
    </w:p>
    <w:p>
      <w:pPr>
        <w:adjustRightInd w:val="0"/>
        <w:snapToGrid w:val="0"/>
        <w:spacing w:line="320" w:lineRule="atLeast"/>
        <w:jc w:val="center"/>
        <w:rPr>
          <w:rFonts w:asciiTheme="minorEastAsia" w:hAnsiTheme="minorEastAsia" w:cstheme="minorEastAsia"/>
          <w:color w:val="000000" w:themeColor="text1"/>
          <w:kern w:val="0"/>
          <w:sz w:val="28"/>
          <w:szCs w:val="28"/>
        </w:rPr>
      </w:pPr>
      <w:r>
        <w:rPr>
          <w:rFonts w:hint="eastAsia" w:asciiTheme="minorEastAsia" w:hAnsiTheme="minorEastAsia" w:cstheme="minorEastAsia"/>
          <w:color w:val="000000" w:themeColor="text1"/>
          <w:sz w:val="28"/>
          <w:szCs w:val="28"/>
        </w:rPr>
        <w:sym w:font="Wingdings 2" w:char="00A3"/>
      </w:r>
      <w:r>
        <w:rPr>
          <w:rFonts w:hint="eastAsia" w:asciiTheme="minorEastAsia" w:hAnsiTheme="minorEastAsia" w:cstheme="minorEastAsia"/>
          <w:color w:val="000000" w:themeColor="text1"/>
          <w:kern w:val="0"/>
          <w:sz w:val="28"/>
          <w:szCs w:val="28"/>
        </w:rPr>
        <w:t xml:space="preserve">企业自评    </w:t>
      </w:r>
      <w:r>
        <w:rPr>
          <w:rFonts w:hint="eastAsia" w:asciiTheme="minorEastAsia" w:hAnsiTheme="minorEastAsia" w:cstheme="minorEastAsia"/>
          <w:color w:val="000000" w:themeColor="text1"/>
          <w:sz w:val="28"/>
          <w:szCs w:val="28"/>
        </w:rPr>
        <w:sym w:font="Wingdings 2" w:char="00A3"/>
      </w:r>
      <w:r>
        <w:rPr>
          <w:rFonts w:hint="eastAsia" w:asciiTheme="minorEastAsia" w:hAnsiTheme="minorEastAsia" w:cstheme="minorEastAsia"/>
          <w:color w:val="000000" w:themeColor="text1"/>
          <w:kern w:val="0"/>
          <w:sz w:val="28"/>
          <w:szCs w:val="28"/>
        </w:rPr>
        <w:t xml:space="preserve">资料评估   </w:t>
      </w:r>
      <w:r>
        <w:rPr>
          <w:rFonts w:hint="eastAsia" w:asciiTheme="minorEastAsia" w:hAnsiTheme="minorEastAsia" w:cstheme="minorEastAsia"/>
          <w:color w:val="000000" w:themeColor="text1"/>
          <w:sz w:val="28"/>
          <w:szCs w:val="28"/>
        </w:rPr>
        <w:sym w:font="Wingdings 2" w:char="00A3"/>
      </w:r>
      <w:r>
        <w:rPr>
          <w:rFonts w:hint="eastAsia" w:asciiTheme="minorEastAsia" w:hAnsiTheme="minorEastAsia" w:cstheme="minorEastAsia"/>
          <w:color w:val="000000" w:themeColor="text1"/>
          <w:kern w:val="0"/>
          <w:sz w:val="28"/>
          <w:szCs w:val="28"/>
        </w:rPr>
        <w:t>现场评估（（请根据评估方式勾选）</w:t>
      </w:r>
    </w:p>
    <w:p>
      <w:pPr>
        <w:jc w:val="center"/>
        <w:rPr>
          <w:rFonts w:ascii="方正小标宋简体" w:hAnsi="方正小标宋简体" w:eastAsia="方正小标宋简体" w:cs="方正小标宋简体"/>
          <w:color w:val="FF0000"/>
          <w:sz w:val="36"/>
          <w:szCs w:val="36"/>
        </w:rPr>
      </w:pPr>
    </w:p>
    <w:tbl>
      <w:tblPr>
        <w:tblStyle w:val="6"/>
        <w:tblW w:w="142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192"/>
        <w:gridCol w:w="49"/>
        <w:gridCol w:w="405"/>
        <w:gridCol w:w="75"/>
        <w:gridCol w:w="735"/>
        <w:gridCol w:w="20"/>
        <w:gridCol w:w="709"/>
        <w:gridCol w:w="869"/>
        <w:gridCol w:w="425"/>
        <w:gridCol w:w="145"/>
        <w:gridCol w:w="590"/>
        <w:gridCol w:w="70"/>
        <w:gridCol w:w="1379"/>
        <w:gridCol w:w="250"/>
        <w:gridCol w:w="165"/>
        <w:gridCol w:w="425"/>
        <w:gridCol w:w="924"/>
        <w:gridCol w:w="15"/>
        <w:gridCol w:w="85"/>
        <w:gridCol w:w="320"/>
        <w:gridCol w:w="50"/>
        <w:gridCol w:w="160"/>
        <w:gridCol w:w="1044"/>
        <w:gridCol w:w="515"/>
        <w:gridCol w:w="1903"/>
        <w:gridCol w:w="20"/>
        <w:gridCol w:w="928"/>
        <w:gridCol w:w="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857" w:type="dxa"/>
            <w:gridSpan w:val="2"/>
            <w:vAlign w:val="center"/>
          </w:tcPr>
          <w:p>
            <w:pPr>
              <w:adjustRightInd w:val="0"/>
              <w:snapToGrid w:val="0"/>
              <w:spacing w:line="320" w:lineRule="atLeast"/>
              <w:jc w:val="center"/>
              <w:rPr>
                <w:rFonts w:ascii="仿宋_GB2312" w:hAnsi="宋体" w:cs="宋体"/>
                <w:kern w:val="0"/>
                <w:szCs w:val="21"/>
              </w:rPr>
            </w:pPr>
            <w:r>
              <w:rPr>
                <w:rFonts w:hint="eastAsia" w:ascii="仿宋_GB2312" w:hAnsi="宋体" w:cs="宋体"/>
                <w:kern w:val="0"/>
                <w:szCs w:val="21"/>
              </w:rPr>
              <w:t>企业名称</w:t>
            </w:r>
          </w:p>
        </w:tc>
        <w:tc>
          <w:tcPr>
            <w:tcW w:w="5472" w:type="dxa"/>
            <w:gridSpan w:val="12"/>
            <w:vAlign w:val="center"/>
          </w:tcPr>
          <w:p>
            <w:pPr>
              <w:adjustRightInd w:val="0"/>
              <w:snapToGrid w:val="0"/>
              <w:spacing w:line="320" w:lineRule="atLeast"/>
              <w:rPr>
                <w:rFonts w:ascii="仿宋_GB2312" w:hAnsi="宋体" w:cs="宋体"/>
                <w:kern w:val="0"/>
                <w:szCs w:val="21"/>
              </w:rPr>
            </w:pPr>
          </w:p>
        </w:tc>
        <w:tc>
          <w:tcPr>
            <w:tcW w:w="2394" w:type="dxa"/>
            <w:gridSpan w:val="9"/>
            <w:vAlign w:val="center"/>
          </w:tcPr>
          <w:p>
            <w:pPr>
              <w:adjustRightInd w:val="0"/>
              <w:snapToGrid w:val="0"/>
              <w:spacing w:line="320" w:lineRule="atLeast"/>
              <w:jc w:val="center"/>
              <w:rPr>
                <w:rFonts w:ascii="仿宋_GB2312" w:hAnsi="宋体" w:cs="宋体"/>
                <w:kern w:val="0"/>
                <w:szCs w:val="21"/>
              </w:rPr>
            </w:pPr>
            <w:r>
              <w:rPr>
                <w:rFonts w:hint="eastAsia" w:ascii="仿宋_GB2312" w:hAnsi="宋体" w:cs="宋体"/>
                <w:kern w:val="0"/>
                <w:szCs w:val="21"/>
              </w:rPr>
              <w:t>统一社会信用代码</w:t>
            </w:r>
          </w:p>
        </w:tc>
        <w:tc>
          <w:tcPr>
            <w:tcW w:w="4482" w:type="dxa"/>
            <w:gridSpan w:val="6"/>
            <w:vAlign w:val="center"/>
          </w:tcPr>
          <w:p>
            <w:pPr>
              <w:adjustRightInd w:val="0"/>
              <w:snapToGrid w:val="0"/>
              <w:spacing w:line="320" w:lineRule="atLeast"/>
              <w:jc w:val="center"/>
              <w:rPr>
                <w:rFonts w:ascii="仿宋_GB2312"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857" w:type="dxa"/>
            <w:gridSpan w:val="2"/>
            <w:vAlign w:val="center"/>
          </w:tcPr>
          <w:p>
            <w:pPr>
              <w:adjustRightInd w:val="0"/>
              <w:snapToGrid w:val="0"/>
              <w:spacing w:line="320" w:lineRule="atLeast"/>
              <w:jc w:val="center"/>
              <w:rPr>
                <w:rFonts w:ascii="仿宋_GB2312" w:hAnsi="宋体" w:cs="宋体"/>
                <w:kern w:val="0"/>
                <w:szCs w:val="21"/>
              </w:rPr>
            </w:pPr>
            <w:r>
              <w:rPr>
                <w:rFonts w:hint="eastAsia" w:ascii="仿宋_GB2312" w:hAnsi="宋体" w:cs="宋体"/>
                <w:kern w:val="0"/>
                <w:szCs w:val="21"/>
              </w:rPr>
              <w:t>企业法定代表人</w:t>
            </w:r>
          </w:p>
        </w:tc>
        <w:tc>
          <w:tcPr>
            <w:tcW w:w="1994" w:type="dxa"/>
            <w:gridSpan w:val="6"/>
            <w:vAlign w:val="center"/>
          </w:tcPr>
          <w:p>
            <w:pPr>
              <w:adjustRightInd w:val="0"/>
              <w:snapToGrid w:val="0"/>
              <w:spacing w:line="320" w:lineRule="atLeast"/>
              <w:jc w:val="center"/>
              <w:rPr>
                <w:rFonts w:ascii="仿宋_GB2312" w:hAnsi="宋体" w:cs="宋体"/>
                <w:kern w:val="0"/>
                <w:szCs w:val="21"/>
              </w:rPr>
            </w:pPr>
          </w:p>
        </w:tc>
        <w:tc>
          <w:tcPr>
            <w:tcW w:w="1439" w:type="dxa"/>
            <w:gridSpan w:val="3"/>
            <w:vAlign w:val="center"/>
          </w:tcPr>
          <w:p>
            <w:pPr>
              <w:adjustRightInd w:val="0"/>
              <w:snapToGrid w:val="0"/>
              <w:spacing w:line="320" w:lineRule="atLeast"/>
              <w:jc w:val="center"/>
              <w:rPr>
                <w:rFonts w:ascii="仿宋_GB2312" w:hAnsi="宋体" w:cs="宋体"/>
                <w:kern w:val="0"/>
                <w:szCs w:val="21"/>
              </w:rPr>
            </w:pPr>
            <w:r>
              <w:rPr>
                <w:rFonts w:hint="eastAsia" w:ascii="仿宋_GB2312" w:hAnsi="宋体" w:cs="宋体"/>
                <w:kern w:val="0"/>
                <w:szCs w:val="21"/>
              </w:rPr>
              <w:t>联系电话</w:t>
            </w:r>
          </w:p>
        </w:tc>
        <w:tc>
          <w:tcPr>
            <w:tcW w:w="2039" w:type="dxa"/>
            <w:gridSpan w:val="3"/>
            <w:vAlign w:val="center"/>
          </w:tcPr>
          <w:p>
            <w:pPr>
              <w:adjustRightInd w:val="0"/>
              <w:snapToGrid w:val="0"/>
              <w:spacing w:line="320" w:lineRule="atLeast"/>
              <w:jc w:val="center"/>
              <w:rPr>
                <w:rFonts w:ascii="仿宋_GB2312" w:hAnsi="宋体" w:cs="宋体"/>
                <w:kern w:val="0"/>
                <w:szCs w:val="21"/>
              </w:rPr>
            </w:pPr>
          </w:p>
        </w:tc>
        <w:tc>
          <w:tcPr>
            <w:tcW w:w="2394" w:type="dxa"/>
            <w:gridSpan w:val="9"/>
            <w:vAlign w:val="center"/>
          </w:tcPr>
          <w:p>
            <w:pPr>
              <w:adjustRightInd w:val="0"/>
              <w:snapToGrid w:val="0"/>
              <w:spacing w:line="320" w:lineRule="atLeast"/>
              <w:jc w:val="center"/>
              <w:rPr>
                <w:rFonts w:ascii="仿宋_GB2312" w:hAnsi="宋体" w:cs="宋体"/>
                <w:kern w:val="0"/>
                <w:szCs w:val="21"/>
              </w:rPr>
            </w:pPr>
            <w:r>
              <w:rPr>
                <w:rFonts w:hint="eastAsia" w:ascii="仿宋_GB2312" w:hAnsi="宋体" w:cs="宋体"/>
                <w:kern w:val="0"/>
                <w:szCs w:val="21"/>
              </w:rPr>
              <w:t>企业信用管理负责人</w:t>
            </w:r>
          </w:p>
        </w:tc>
        <w:tc>
          <w:tcPr>
            <w:tcW w:w="1559" w:type="dxa"/>
            <w:gridSpan w:val="2"/>
            <w:vAlign w:val="center"/>
          </w:tcPr>
          <w:p>
            <w:pPr>
              <w:adjustRightInd w:val="0"/>
              <w:snapToGrid w:val="0"/>
              <w:spacing w:line="320" w:lineRule="atLeast"/>
              <w:jc w:val="center"/>
              <w:rPr>
                <w:rFonts w:ascii="仿宋_GB2312" w:hAnsi="宋体" w:cs="宋体"/>
                <w:kern w:val="0"/>
                <w:szCs w:val="21"/>
              </w:rPr>
            </w:pPr>
          </w:p>
        </w:tc>
        <w:tc>
          <w:tcPr>
            <w:tcW w:w="1904" w:type="dxa"/>
            <w:vAlign w:val="center"/>
          </w:tcPr>
          <w:p>
            <w:pPr>
              <w:adjustRightInd w:val="0"/>
              <w:snapToGrid w:val="0"/>
              <w:spacing w:line="320" w:lineRule="atLeast"/>
              <w:jc w:val="center"/>
              <w:rPr>
                <w:rFonts w:ascii="仿宋_GB2312" w:hAnsi="宋体" w:cs="宋体"/>
                <w:kern w:val="0"/>
                <w:szCs w:val="21"/>
              </w:rPr>
            </w:pPr>
            <w:r>
              <w:rPr>
                <w:rFonts w:hint="eastAsia" w:ascii="仿宋_GB2312" w:hAnsi="宋体" w:cs="宋体"/>
                <w:kern w:val="0"/>
                <w:szCs w:val="21"/>
              </w:rPr>
              <w:t>联系电话</w:t>
            </w:r>
          </w:p>
        </w:tc>
        <w:tc>
          <w:tcPr>
            <w:tcW w:w="1019" w:type="dxa"/>
            <w:gridSpan w:val="3"/>
            <w:vAlign w:val="center"/>
          </w:tcPr>
          <w:p>
            <w:pPr>
              <w:adjustRightInd w:val="0"/>
              <w:snapToGrid w:val="0"/>
              <w:spacing w:line="320" w:lineRule="atLeast"/>
              <w:jc w:val="center"/>
              <w:rPr>
                <w:rFonts w:ascii="仿宋_GB2312"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857" w:type="dxa"/>
            <w:gridSpan w:val="2"/>
            <w:vAlign w:val="center"/>
          </w:tcPr>
          <w:p>
            <w:pPr>
              <w:adjustRightInd w:val="0"/>
              <w:snapToGrid w:val="0"/>
              <w:spacing w:line="320" w:lineRule="atLeast"/>
              <w:jc w:val="center"/>
              <w:rPr>
                <w:rFonts w:ascii="仿宋_GB2312" w:hAnsi="宋体" w:cs="宋体"/>
                <w:kern w:val="0"/>
                <w:szCs w:val="21"/>
              </w:rPr>
            </w:pPr>
            <w:r>
              <w:rPr>
                <w:rFonts w:hint="eastAsia" w:ascii="仿宋_GB2312" w:hAnsi="宋体" w:cs="宋体"/>
                <w:kern w:val="0"/>
                <w:szCs w:val="21"/>
              </w:rPr>
              <w:t>申报类型</w:t>
            </w:r>
          </w:p>
        </w:tc>
        <w:tc>
          <w:tcPr>
            <w:tcW w:w="2863" w:type="dxa"/>
            <w:gridSpan w:val="7"/>
            <w:vAlign w:val="center"/>
          </w:tcPr>
          <w:p>
            <w:pPr>
              <w:adjustRightInd w:val="0"/>
              <w:snapToGrid w:val="0"/>
              <w:spacing w:line="320" w:lineRule="atLeast"/>
              <w:jc w:val="center"/>
              <w:rPr>
                <w:rFonts w:ascii="仿宋_GB2312" w:hAnsi="宋体" w:cs="宋体"/>
                <w:kern w:val="0"/>
                <w:szCs w:val="21"/>
              </w:rPr>
            </w:pPr>
            <w:r>
              <w:rPr>
                <w:rFonts w:hint="eastAsia" w:ascii="仿宋_GB2312" w:hAnsi="宋体" w:cs="宋体"/>
                <w:sz w:val="24"/>
              </w:rPr>
              <w:t>□</w:t>
            </w:r>
            <w:r>
              <w:rPr>
                <w:rFonts w:hint="eastAsia" w:ascii="仿宋_GB2312" w:hAnsi="宋体" w:cs="宋体"/>
                <w:kern w:val="0"/>
                <w:szCs w:val="21"/>
              </w:rPr>
              <w:t>新申报</w:t>
            </w:r>
            <w:r>
              <w:rPr>
                <w:rFonts w:hint="eastAsia" w:ascii="仿宋_GB2312" w:hAnsi="宋体" w:cs="宋体"/>
                <w:sz w:val="24"/>
              </w:rPr>
              <w:t xml:space="preserve">  </w:t>
            </w:r>
            <w:r>
              <w:rPr>
                <w:rFonts w:hint="eastAsia" w:ascii="仿宋_GB2312" w:hAnsi="宋体" w:cs="宋体"/>
                <w:sz w:val="24"/>
              </w:rPr>
              <w:sym w:font="Wingdings 2" w:char="00A3"/>
            </w:r>
            <w:r>
              <w:rPr>
                <w:rFonts w:hint="eastAsia" w:ascii="仿宋_GB2312" w:hAnsi="宋体" w:cs="宋体"/>
                <w:kern w:val="0"/>
                <w:szCs w:val="21"/>
              </w:rPr>
              <w:t>续展申报</w:t>
            </w:r>
          </w:p>
        </w:tc>
        <w:tc>
          <w:tcPr>
            <w:tcW w:w="1230" w:type="dxa"/>
            <w:gridSpan w:val="4"/>
            <w:vAlign w:val="center"/>
          </w:tcPr>
          <w:p>
            <w:pPr>
              <w:adjustRightInd w:val="0"/>
              <w:snapToGrid w:val="0"/>
              <w:spacing w:line="320" w:lineRule="atLeast"/>
              <w:jc w:val="center"/>
              <w:rPr>
                <w:rFonts w:ascii="仿宋_GB2312" w:hAnsi="宋体" w:cs="宋体"/>
                <w:kern w:val="0"/>
                <w:szCs w:val="21"/>
              </w:rPr>
            </w:pPr>
            <w:r>
              <w:rPr>
                <w:rFonts w:hint="eastAsia" w:ascii="仿宋_GB2312" w:hAnsi="宋体" w:cs="宋体"/>
                <w:kern w:val="0"/>
                <w:szCs w:val="21"/>
              </w:rPr>
              <w:t>评估人员</w:t>
            </w:r>
          </w:p>
        </w:tc>
        <w:tc>
          <w:tcPr>
            <w:tcW w:w="2219" w:type="dxa"/>
            <w:gridSpan w:val="4"/>
            <w:vAlign w:val="center"/>
          </w:tcPr>
          <w:p>
            <w:pPr>
              <w:adjustRightInd w:val="0"/>
              <w:snapToGrid w:val="0"/>
              <w:spacing w:line="320" w:lineRule="atLeast"/>
              <w:jc w:val="center"/>
              <w:rPr>
                <w:rFonts w:ascii="仿宋_GB2312" w:hAnsi="宋体" w:cs="宋体"/>
                <w:kern w:val="0"/>
                <w:szCs w:val="21"/>
              </w:rPr>
            </w:pPr>
          </w:p>
        </w:tc>
        <w:tc>
          <w:tcPr>
            <w:tcW w:w="1554" w:type="dxa"/>
            <w:gridSpan w:val="6"/>
            <w:vAlign w:val="center"/>
          </w:tcPr>
          <w:p>
            <w:pPr>
              <w:adjustRightInd w:val="0"/>
              <w:snapToGrid w:val="0"/>
              <w:spacing w:line="320" w:lineRule="atLeast"/>
              <w:jc w:val="center"/>
              <w:rPr>
                <w:rFonts w:ascii="仿宋_GB2312" w:hAnsi="宋体" w:cs="宋体"/>
                <w:kern w:val="0"/>
                <w:szCs w:val="21"/>
              </w:rPr>
            </w:pPr>
            <w:r>
              <w:rPr>
                <w:rFonts w:hint="eastAsia" w:ascii="仿宋_GB2312" w:hAnsi="宋体" w:cs="宋体"/>
                <w:kern w:val="0"/>
                <w:szCs w:val="21"/>
              </w:rPr>
              <w:t>评估日期</w:t>
            </w:r>
          </w:p>
        </w:tc>
        <w:tc>
          <w:tcPr>
            <w:tcW w:w="1559" w:type="dxa"/>
            <w:gridSpan w:val="2"/>
            <w:vAlign w:val="center"/>
          </w:tcPr>
          <w:p>
            <w:pPr>
              <w:adjustRightInd w:val="0"/>
              <w:snapToGrid w:val="0"/>
              <w:spacing w:line="320" w:lineRule="atLeast"/>
              <w:jc w:val="center"/>
              <w:rPr>
                <w:rFonts w:ascii="仿宋_GB2312" w:hAnsi="宋体" w:cs="宋体"/>
                <w:kern w:val="0"/>
                <w:szCs w:val="21"/>
              </w:rPr>
            </w:pPr>
          </w:p>
        </w:tc>
        <w:tc>
          <w:tcPr>
            <w:tcW w:w="1904" w:type="dxa"/>
            <w:vAlign w:val="center"/>
          </w:tcPr>
          <w:p>
            <w:pPr>
              <w:adjustRightInd w:val="0"/>
              <w:snapToGrid w:val="0"/>
              <w:spacing w:line="320" w:lineRule="atLeast"/>
              <w:jc w:val="center"/>
              <w:rPr>
                <w:rFonts w:ascii="仿宋_GB2312" w:hAnsi="宋体" w:cs="宋体"/>
                <w:kern w:val="0"/>
                <w:szCs w:val="21"/>
              </w:rPr>
            </w:pPr>
            <w:r>
              <w:rPr>
                <w:rFonts w:hint="eastAsia" w:ascii="仿宋_GB2312" w:hAnsi="宋体" w:cs="宋体"/>
                <w:kern w:val="0"/>
                <w:szCs w:val="21"/>
              </w:rPr>
              <w:t>评估得分</w:t>
            </w:r>
          </w:p>
          <w:p>
            <w:pPr>
              <w:adjustRightInd w:val="0"/>
              <w:snapToGrid w:val="0"/>
              <w:spacing w:line="320" w:lineRule="atLeast"/>
              <w:jc w:val="center"/>
              <w:rPr>
                <w:rFonts w:ascii="仿宋_GB2312" w:hAnsi="宋体" w:cs="宋体"/>
                <w:kern w:val="0"/>
                <w:szCs w:val="21"/>
              </w:rPr>
            </w:pPr>
            <w:r>
              <w:rPr>
                <w:rFonts w:hint="eastAsia" w:ascii="仿宋_GB2312" w:hAnsi="宋体" w:cs="宋体"/>
                <w:kern w:val="0"/>
                <w:szCs w:val="21"/>
              </w:rPr>
              <w:t>（满分为110分）</w:t>
            </w:r>
          </w:p>
        </w:tc>
        <w:tc>
          <w:tcPr>
            <w:tcW w:w="1019" w:type="dxa"/>
            <w:gridSpan w:val="3"/>
            <w:vAlign w:val="center"/>
          </w:tcPr>
          <w:p>
            <w:pPr>
              <w:adjustRightInd w:val="0"/>
              <w:snapToGrid w:val="0"/>
              <w:spacing w:line="320" w:lineRule="atLeast"/>
              <w:jc w:val="center"/>
              <w:rPr>
                <w:rFonts w:ascii="仿宋_GB2312"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4205" w:type="dxa"/>
            <w:gridSpan w:val="29"/>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b/>
                <w:bCs/>
                <w:szCs w:val="21"/>
              </w:rPr>
              <w:t>自我诚信承诺（仅</w:t>
            </w:r>
            <w:bookmarkStart w:id="0" w:name="_GoBack"/>
            <w:bookmarkEnd w:id="0"/>
            <w:r>
              <w:rPr>
                <w:rFonts w:hint="eastAsia" w:asciiTheme="minorEastAsia" w:hAnsiTheme="minorEastAsia" w:cstheme="minorEastAsia"/>
                <w:b/>
                <w:bCs/>
                <w:szCs w:val="21"/>
              </w:rPr>
              <w:t>企业自评时，由企业自行填写）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0" w:hRule="atLeast"/>
        </w:trPr>
        <w:tc>
          <w:tcPr>
            <w:tcW w:w="14205" w:type="dxa"/>
            <w:gridSpan w:val="29"/>
          </w:tcPr>
          <w:p>
            <w:pPr>
              <w:widowControl/>
              <w:spacing w:line="400" w:lineRule="exact"/>
              <w:ind w:firstLine="2520" w:firstLineChars="1200"/>
              <w:rPr>
                <w:rFonts w:asciiTheme="minorEastAsia" w:hAnsiTheme="minorEastAsia" w:cstheme="minorEastAsia"/>
                <w:szCs w:val="21"/>
              </w:rPr>
            </w:pPr>
          </w:p>
          <w:p>
            <w:pPr>
              <w:widowControl/>
              <w:spacing w:line="400" w:lineRule="exact"/>
              <w:ind w:firstLine="2520" w:firstLineChars="1200"/>
              <w:rPr>
                <w:rFonts w:asciiTheme="minorEastAsia" w:hAnsiTheme="minorEastAsia" w:cstheme="minorEastAsia"/>
                <w:szCs w:val="21"/>
              </w:rPr>
            </w:pPr>
          </w:p>
          <w:p>
            <w:pPr>
              <w:widowControl/>
              <w:spacing w:line="400" w:lineRule="exact"/>
              <w:ind w:firstLine="2520" w:firstLineChars="1200"/>
              <w:rPr>
                <w:rFonts w:asciiTheme="minorEastAsia" w:hAnsiTheme="minorEastAsia" w:cstheme="minorEastAsia"/>
                <w:szCs w:val="21"/>
              </w:rPr>
            </w:pPr>
          </w:p>
          <w:p>
            <w:pPr>
              <w:widowControl/>
              <w:spacing w:line="400" w:lineRule="exact"/>
              <w:ind w:firstLine="2520" w:firstLineChars="1200"/>
              <w:rPr>
                <w:rFonts w:asciiTheme="minorEastAsia" w:hAnsiTheme="minorEastAsia" w:cstheme="minorEastAsia"/>
                <w:szCs w:val="21"/>
              </w:rPr>
            </w:pPr>
          </w:p>
          <w:p>
            <w:pPr>
              <w:widowControl/>
              <w:spacing w:line="400" w:lineRule="exact"/>
              <w:ind w:firstLine="2520" w:firstLineChars="1200"/>
              <w:rPr>
                <w:rFonts w:asciiTheme="minorEastAsia" w:hAnsiTheme="minorEastAsia" w:cstheme="minorEastAsia"/>
                <w:szCs w:val="21"/>
              </w:rPr>
            </w:pPr>
          </w:p>
          <w:p>
            <w:pPr>
              <w:widowControl/>
              <w:spacing w:line="400" w:lineRule="exact"/>
              <w:ind w:firstLine="2520" w:firstLineChars="1200"/>
              <w:rPr>
                <w:rFonts w:asciiTheme="minorEastAsia" w:hAnsiTheme="minorEastAsia" w:cstheme="minorEastAsia"/>
                <w:szCs w:val="21"/>
              </w:rPr>
            </w:pPr>
          </w:p>
          <w:p>
            <w:pPr>
              <w:widowControl/>
              <w:spacing w:line="400" w:lineRule="exact"/>
              <w:ind w:firstLine="2520" w:firstLineChars="1200"/>
              <w:rPr>
                <w:rFonts w:asciiTheme="minorEastAsia" w:hAnsiTheme="minorEastAsia" w:cstheme="minorEastAsia"/>
                <w:szCs w:val="21"/>
              </w:rPr>
            </w:pPr>
          </w:p>
          <w:p>
            <w:pPr>
              <w:widowControl/>
              <w:spacing w:line="400" w:lineRule="exact"/>
              <w:ind w:firstLine="2520" w:firstLineChars="1200"/>
              <w:rPr>
                <w:rFonts w:asciiTheme="minorEastAsia" w:hAnsiTheme="minorEastAsia" w:cstheme="minorEastAsia"/>
                <w:szCs w:val="21"/>
              </w:rPr>
            </w:pPr>
          </w:p>
          <w:p>
            <w:pPr>
              <w:widowControl/>
              <w:spacing w:line="400" w:lineRule="exact"/>
              <w:ind w:firstLine="2520" w:firstLineChars="1200"/>
              <w:rPr>
                <w:rFonts w:asciiTheme="minorEastAsia" w:hAnsiTheme="minorEastAsia" w:cstheme="minorEastAsia"/>
                <w:szCs w:val="21"/>
              </w:rPr>
            </w:pPr>
          </w:p>
          <w:p>
            <w:pPr>
              <w:widowControl/>
              <w:spacing w:line="400" w:lineRule="exact"/>
              <w:ind w:firstLine="10290" w:firstLineChars="4900"/>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企业（公章）：</w:t>
            </w:r>
          </w:p>
          <w:p>
            <w:pPr>
              <w:widowControl/>
              <w:spacing w:line="400" w:lineRule="exact"/>
              <w:ind w:firstLine="11760" w:firstLineChars="5600"/>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年   月   日</w:t>
            </w:r>
          </w:p>
          <w:p>
            <w:pPr>
              <w:spacing w:line="400" w:lineRule="exact"/>
              <w:rPr>
                <w:rFonts w:asciiTheme="minorEastAsia" w:hAnsi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375" w:hRule="atLeast"/>
        </w:trPr>
        <w:tc>
          <w:tcPr>
            <w:tcW w:w="14130" w:type="dxa"/>
            <w:gridSpan w:val="28"/>
          </w:tcPr>
          <w:p>
            <w:pPr>
              <w:widowControl/>
              <w:spacing w:line="400" w:lineRule="exact"/>
              <w:jc w:val="left"/>
              <w:rPr>
                <w:rFonts w:asciiTheme="minorEastAsia" w:hAnsiTheme="minorEastAsia" w:cstheme="minorEastAsia"/>
                <w:szCs w:val="21"/>
              </w:rPr>
            </w:pPr>
            <w:r>
              <w:rPr>
                <w:rFonts w:hint="eastAsia" w:asciiTheme="minorEastAsia" w:hAnsiTheme="minorEastAsia" w:cstheme="minorEastAsia"/>
                <w:b/>
                <w:bCs/>
                <w:szCs w:val="21"/>
              </w:rPr>
              <w:t>一、信用管理体系建设（参照GB/T 31950、《浙江省企业信用管理规范指引》、《浙江省企业信用管理评估认定指标体系》规定）（40分）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360" w:hRule="atLeast"/>
        </w:trPr>
        <w:tc>
          <w:tcPr>
            <w:tcW w:w="664" w:type="dxa"/>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序号</w:t>
            </w:r>
          </w:p>
        </w:tc>
        <w:tc>
          <w:tcPr>
            <w:tcW w:w="1243" w:type="dxa"/>
            <w:gridSpan w:val="2"/>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评估项目</w:t>
            </w:r>
          </w:p>
        </w:tc>
        <w:tc>
          <w:tcPr>
            <w:tcW w:w="3238" w:type="dxa"/>
            <w:gridSpan w:val="7"/>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评估内容</w:t>
            </w:r>
          </w:p>
        </w:tc>
        <w:tc>
          <w:tcPr>
            <w:tcW w:w="735" w:type="dxa"/>
            <w:gridSpan w:val="2"/>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分值</w:t>
            </w:r>
          </w:p>
        </w:tc>
        <w:tc>
          <w:tcPr>
            <w:tcW w:w="3313" w:type="dxa"/>
            <w:gridSpan w:val="8"/>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考量内容或考量公式以及测算结果的积分范围</w:t>
            </w:r>
          </w:p>
        </w:tc>
        <w:tc>
          <w:tcPr>
            <w:tcW w:w="1574" w:type="dxa"/>
            <w:gridSpan w:val="4"/>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评分标准</w:t>
            </w:r>
          </w:p>
        </w:tc>
        <w:tc>
          <w:tcPr>
            <w:tcW w:w="2419" w:type="dxa"/>
            <w:gridSpan w:val="2"/>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评估记录</w:t>
            </w:r>
          </w:p>
        </w:tc>
        <w:tc>
          <w:tcPr>
            <w:tcW w:w="944" w:type="dxa"/>
            <w:gridSpan w:val="2"/>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90" w:hRule="atLeast"/>
        </w:trPr>
        <w:tc>
          <w:tcPr>
            <w:tcW w:w="664" w:type="dxa"/>
            <w:vMerge w:val="restart"/>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1.1</w:t>
            </w:r>
          </w:p>
        </w:tc>
        <w:tc>
          <w:tcPr>
            <w:tcW w:w="1243" w:type="dxa"/>
            <w:gridSpan w:val="2"/>
            <w:vMerge w:val="restart"/>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组织机构</w:t>
            </w:r>
          </w:p>
        </w:tc>
        <w:tc>
          <w:tcPr>
            <w:tcW w:w="3238" w:type="dxa"/>
            <w:gridSpan w:val="7"/>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1.1.1是否建立了中层及以上级别的企业信用管理的组织机构，并明确各部门及相关人员的工作职责。</w:t>
            </w:r>
          </w:p>
        </w:tc>
        <w:tc>
          <w:tcPr>
            <w:tcW w:w="735" w:type="dxa"/>
            <w:gridSpan w:val="2"/>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2</w:t>
            </w:r>
          </w:p>
        </w:tc>
        <w:tc>
          <w:tcPr>
            <w:tcW w:w="3313" w:type="dxa"/>
            <w:gridSpan w:val="8"/>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未建立或未明确规定各部门职责/已建立，仅设立兼职信用管理部门，但各部门职责明确/已建立，且设立专职信用管理部门，各部门职责明确</w:t>
            </w:r>
          </w:p>
        </w:tc>
        <w:tc>
          <w:tcPr>
            <w:tcW w:w="1574" w:type="dxa"/>
            <w:gridSpan w:val="4"/>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0分/1分/2分</w:t>
            </w:r>
          </w:p>
        </w:tc>
        <w:tc>
          <w:tcPr>
            <w:tcW w:w="2419" w:type="dxa"/>
            <w:gridSpan w:val="2"/>
          </w:tcPr>
          <w:p>
            <w:pPr>
              <w:widowControl/>
              <w:spacing w:line="400" w:lineRule="exact"/>
              <w:jc w:val="center"/>
              <w:rPr>
                <w:rFonts w:asciiTheme="minorEastAsia" w:hAnsiTheme="minorEastAsia" w:cstheme="minorEastAsia"/>
                <w:szCs w:val="21"/>
              </w:rPr>
            </w:pPr>
          </w:p>
        </w:tc>
        <w:tc>
          <w:tcPr>
            <w:tcW w:w="944" w:type="dxa"/>
            <w:gridSpan w:val="2"/>
          </w:tcPr>
          <w:p>
            <w:pPr>
              <w:widowControl/>
              <w:spacing w:line="40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375" w:hRule="atLeast"/>
        </w:trPr>
        <w:tc>
          <w:tcPr>
            <w:tcW w:w="664" w:type="dxa"/>
            <w:vMerge w:val="continue"/>
          </w:tcPr>
          <w:p>
            <w:pPr>
              <w:widowControl/>
              <w:spacing w:line="400" w:lineRule="exact"/>
              <w:jc w:val="center"/>
              <w:rPr>
                <w:rFonts w:asciiTheme="minorEastAsia" w:hAnsiTheme="minorEastAsia" w:cstheme="minorEastAsia"/>
                <w:szCs w:val="21"/>
              </w:rPr>
            </w:pPr>
          </w:p>
        </w:tc>
        <w:tc>
          <w:tcPr>
            <w:tcW w:w="1243" w:type="dxa"/>
            <w:gridSpan w:val="2"/>
            <w:vMerge w:val="continue"/>
          </w:tcPr>
          <w:p>
            <w:pPr>
              <w:widowControl/>
              <w:spacing w:line="400" w:lineRule="exact"/>
              <w:jc w:val="center"/>
              <w:rPr>
                <w:rFonts w:asciiTheme="minorEastAsia" w:hAnsiTheme="minorEastAsia" w:cstheme="minorEastAsia"/>
                <w:szCs w:val="21"/>
              </w:rPr>
            </w:pPr>
          </w:p>
        </w:tc>
        <w:tc>
          <w:tcPr>
            <w:tcW w:w="3238" w:type="dxa"/>
            <w:gridSpan w:val="7"/>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1.1.2是否配备了专（兼）职的企业信用管理人员，人员是否经培训上岗。</w:t>
            </w:r>
          </w:p>
        </w:tc>
        <w:tc>
          <w:tcPr>
            <w:tcW w:w="735" w:type="dxa"/>
            <w:gridSpan w:val="2"/>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2</w:t>
            </w:r>
          </w:p>
        </w:tc>
        <w:tc>
          <w:tcPr>
            <w:tcW w:w="3313" w:type="dxa"/>
            <w:gridSpan w:val="8"/>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未配备或人员未经培训上岗/只有兼职人员且人员经培训上岗/有专职人员且人员经培训上岗</w:t>
            </w:r>
          </w:p>
        </w:tc>
        <w:tc>
          <w:tcPr>
            <w:tcW w:w="1574" w:type="dxa"/>
            <w:gridSpan w:val="4"/>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0分/1分/2分</w:t>
            </w:r>
          </w:p>
        </w:tc>
        <w:tc>
          <w:tcPr>
            <w:tcW w:w="2419" w:type="dxa"/>
            <w:gridSpan w:val="2"/>
          </w:tcPr>
          <w:p>
            <w:pPr>
              <w:widowControl/>
              <w:spacing w:line="400" w:lineRule="exact"/>
              <w:jc w:val="center"/>
              <w:rPr>
                <w:rFonts w:asciiTheme="minorEastAsia" w:hAnsiTheme="minorEastAsia" w:cstheme="minorEastAsia"/>
                <w:szCs w:val="21"/>
              </w:rPr>
            </w:pPr>
          </w:p>
        </w:tc>
        <w:tc>
          <w:tcPr>
            <w:tcW w:w="944" w:type="dxa"/>
            <w:gridSpan w:val="2"/>
          </w:tcPr>
          <w:p>
            <w:pPr>
              <w:widowControl/>
              <w:spacing w:line="40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90" w:hRule="atLeast"/>
        </w:trPr>
        <w:tc>
          <w:tcPr>
            <w:tcW w:w="664" w:type="dxa"/>
            <w:vMerge w:val="continue"/>
          </w:tcPr>
          <w:p>
            <w:pPr>
              <w:widowControl/>
              <w:spacing w:line="400" w:lineRule="exact"/>
              <w:jc w:val="center"/>
              <w:rPr>
                <w:rFonts w:asciiTheme="minorEastAsia" w:hAnsiTheme="minorEastAsia" w:cstheme="minorEastAsia"/>
                <w:szCs w:val="21"/>
              </w:rPr>
            </w:pPr>
          </w:p>
        </w:tc>
        <w:tc>
          <w:tcPr>
            <w:tcW w:w="1243" w:type="dxa"/>
            <w:gridSpan w:val="2"/>
            <w:vMerge w:val="continue"/>
          </w:tcPr>
          <w:p>
            <w:pPr>
              <w:widowControl/>
              <w:spacing w:line="400" w:lineRule="exact"/>
              <w:jc w:val="center"/>
              <w:rPr>
                <w:rFonts w:asciiTheme="minorEastAsia" w:hAnsiTheme="minorEastAsia" w:cstheme="minorEastAsia"/>
                <w:szCs w:val="21"/>
              </w:rPr>
            </w:pPr>
          </w:p>
        </w:tc>
        <w:tc>
          <w:tcPr>
            <w:tcW w:w="3238" w:type="dxa"/>
            <w:gridSpan w:val="7"/>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1.1.3企业最高管理者是否确立了与企业宗旨相适应的诚信方针和诚信目标</w:t>
            </w:r>
          </w:p>
        </w:tc>
        <w:tc>
          <w:tcPr>
            <w:tcW w:w="735" w:type="dxa"/>
            <w:gridSpan w:val="2"/>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2</w:t>
            </w:r>
          </w:p>
        </w:tc>
        <w:tc>
          <w:tcPr>
            <w:tcW w:w="3313" w:type="dxa"/>
            <w:gridSpan w:val="8"/>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未制定/已制定但欠合理/已制定并较为合理</w:t>
            </w:r>
          </w:p>
        </w:tc>
        <w:tc>
          <w:tcPr>
            <w:tcW w:w="1574" w:type="dxa"/>
            <w:gridSpan w:val="4"/>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0分/1分/2分</w:t>
            </w:r>
          </w:p>
        </w:tc>
        <w:tc>
          <w:tcPr>
            <w:tcW w:w="2419" w:type="dxa"/>
            <w:gridSpan w:val="2"/>
          </w:tcPr>
          <w:p>
            <w:pPr>
              <w:widowControl/>
              <w:spacing w:line="400" w:lineRule="exact"/>
              <w:jc w:val="center"/>
              <w:rPr>
                <w:rFonts w:asciiTheme="minorEastAsia" w:hAnsiTheme="minorEastAsia" w:cstheme="minorEastAsia"/>
                <w:szCs w:val="21"/>
              </w:rPr>
            </w:pPr>
          </w:p>
        </w:tc>
        <w:tc>
          <w:tcPr>
            <w:tcW w:w="944" w:type="dxa"/>
            <w:gridSpan w:val="2"/>
          </w:tcPr>
          <w:p>
            <w:pPr>
              <w:widowControl/>
              <w:spacing w:line="40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340" w:hRule="atLeast"/>
        </w:trPr>
        <w:tc>
          <w:tcPr>
            <w:tcW w:w="664" w:type="dxa"/>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1.2</w:t>
            </w:r>
          </w:p>
        </w:tc>
        <w:tc>
          <w:tcPr>
            <w:tcW w:w="1243" w:type="dxa"/>
            <w:gridSpan w:val="2"/>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制度建设</w:t>
            </w:r>
          </w:p>
        </w:tc>
        <w:tc>
          <w:tcPr>
            <w:tcW w:w="3238" w:type="dxa"/>
            <w:gridSpan w:val="7"/>
            <w:vAlign w:val="center"/>
          </w:tcPr>
          <w:p>
            <w:pPr>
              <w:widowControl/>
              <w:spacing w:line="300" w:lineRule="exact"/>
              <w:rPr>
                <w:rFonts w:asciiTheme="minorEastAsia" w:hAnsiTheme="minorEastAsia" w:cstheme="minorEastAsia"/>
                <w:szCs w:val="21"/>
              </w:rPr>
            </w:pPr>
            <w:r>
              <w:rPr>
                <w:rFonts w:hint="eastAsia" w:asciiTheme="minorEastAsia" w:hAnsiTheme="minorEastAsia" w:cstheme="minorEastAsia"/>
                <w:szCs w:val="21"/>
              </w:rPr>
              <w:t>是否制定了以下制度：</w:t>
            </w:r>
          </w:p>
          <w:p>
            <w:pPr>
              <w:widowControl/>
              <w:spacing w:line="300" w:lineRule="exact"/>
              <w:rPr>
                <w:rFonts w:asciiTheme="minorEastAsia" w:hAnsiTheme="minorEastAsia" w:cstheme="minorEastAsia"/>
                <w:szCs w:val="21"/>
              </w:rPr>
            </w:pPr>
            <w:r>
              <w:rPr>
                <w:rFonts w:hint="eastAsia" w:asciiTheme="minorEastAsia" w:hAnsiTheme="minorEastAsia" w:cstheme="minorEastAsia"/>
                <w:szCs w:val="21"/>
              </w:rPr>
              <w:t>（1）诚信管理教育培训制度；</w:t>
            </w:r>
          </w:p>
          <w:p>
            <w:pPr>
              <w:widowControl/>
              <w:spacing w:line="300" w:lineRule="exact"/>
              <w:rPr>
                <w:rFonts w:asciiTheme="minorEastAsia" w:hAnsiTheme="minorEastAsia" w:cstheme="minorEastAsia"/>
                <w:szCs w:val="21"/>
              </w:rPr>
            </w:pPr>
            <w:r>
              <w:rPr>
                <w:rFonts w:hint="eastAsia" w:asciiTheme="minorEastAsia" w:hAnsiTheme="minorEastAsia" w:cstheme="minorEastAsia"/>
                <w:szCs w:val="21"/>
              </w:rPr>
              <w:t>（2）客户信用档案管理制度；</w:t>
            </w:r>
          </w:p>
          <w:p>
            <w:pPr>
              <w:widowControl/>
              <w:spacing w:line="300" w:lineRule="exact"/>
              <w:rPr>
                <w:rFonts w:asciiTheme="minorEastAsia" w:hAnsiTheme="minorEastAsia" w:cstheme="minorEastAsia"/>
                <w:szCs w:val="21"/>
              </w:rPr>
            </w:pPr>
            <w:r>
              <w:rPr>
                <w:rFonts w:hint="eastAsia" w:asciiTheme="minorEastAsia" w:hAnsiTheme="minorEastAsia" w:cstheme="minorEastAsia"/>
                <w:szCs w:val="21"/>
              </w:rPr>
              <w:t>（3）客户评价和授信管理制度；</w:t>
            </w:r>
          </w:p>
          <w:p>
            <w:pPr>
              <w:widowControl/>
              <w:spacing w:line="300" w:lineRule="exact"/>
              <w:rPr>
                <w:rFonts w:asciiTheme="minorEastAsia" w:hAnsiTheme="minorEastAsia" w:cstheme="minorEastAsia"/>
                <w:szCs w:val="21"/>
              </w:rPr>
            </w:pPr>
            <w:r>
              <w:rPr>
                <w:rFonts w:hint="eastAsia" w:asciiTheme="minorEastAsia" w:hAnsiTheme="minorEastAsia" w:cstheme="minorEastAsia"/>
                <w:szCs w:val="21"/>
              </w:rPr>
              <w:t>（4）合同管理制度；</w:t>
            </w:r>
          </w:p>
          <w:p>
            <w:pPr>
              <w:widowControl/>
              <w:spacing w:line="300" w:lineRule="exact"/>
              <w:rPr>
                <w:rFonts w:asciiTheme="minorEastAsia" w:hAnsiTheme="minorEastAsia" w:cstheme="minorEastAsia"/>
                <w:szCs w:val="21"/>
              </w:rPr>
            </w:pPr>
            <w:r>
              <w:rPr>
                <w:rFonts w:hint="eastAsia" w:asciiTheme="minorEastAsia" w:hAnsiTheme="minorEastAsia" w:cstheme="minorEastAsia"/>
                <w:szCs w:val="21"/>
              </w:rPr>
              <w:t>（5）应收账款管理制度；</w:t>
            </w:r>
          </w:p>
          <w:p>
            <w:pPr>
              <w:widowControl/>
              <w:spacing w:line="300" w:lineRule="exact"/>
              <w:rPr>
                <w:rFonts w:asciiTheme="minorEastAsia" w:hAnsiTheme="minorEastAsia" w:cstheme="minorEastAsia"/>
                <w:szCs w:val="21"/>
              </w:rPr>
            </w:pPr>
            <w:r>
              <w:rPr>
                <w:rFonts w:hint="eastAsia" w:asciiTheme="minorEastAsia" w:hAnsiTheme="minorEastAsia" w:cstheme="minorEastAsia"/>
                <w:szCs w:val="21"/>
              </w:rPr>
              <w:t>（6）诚信信息交流与控制制度；</w:t>
            </w:r>
          </w:p>
          <w:p>
            <w:pPr>
              <w:widowControl/>
              <w:spacing w:line="300" w:lineRule="exact"/>
              <w:rPr>
                <w:rFonts w:asciiTheme="minorEastAsia" w:hAnsiTheme="minorEastAsia" w:cstheme="minorEastAsia"/>
                <w:szCs w:val="21"/>
              </w:rPr>
            </w:pPr>
            <w:r>
              <w:rPr>
                <w:rFonts w:hint="eastAsia" w:asciiTheme="minorEastAsia" w:hAnsiTheme="minorEastAsia" w:cstheme="minorEastAsia"/>
                <w:szCs w:val="21"/>
              </w:rPr>
              <w:t>（7）诚信风险管理与应急处置制度；</w:t>
            </w:r>
          </w:p>
          <w:p>
            <w:pPr>
              <w:widowControl/>
              <w:spacing w:line="300" w:lineRule="exact"/>
              <w:rPr>
                <w:rFonts w:asciiTheme="minorEastAsia" w:hAnsiTheme="minorEastAsia" w:cstheme="minorEastAsia"/>
                <w:color w:val="0070C0"/>
                <w:szCs w:val="21"/>
              </w:rPr>
            </w:pPr>
            <w:r>
              <w:rPr>
                <w:rFonts w:hint="eastAsia" w:asciiTheme="minorEastAsia" w:hAnsiTheme="minorEastAsia" w:cstheme="minorEastAsia"/>
                <w:szCs w:val="21"/>
              </w:rPr>
              <w:t xml:space="preserve">（8）诚信工作质量考核奖励与处罚制度。  </w:t>
            </w:r>
            <w:r>
              <w:rPr>
                <w:rFonts w:hint="eastAsia" w:asciiTheme="minorEastAsia" w:hAnsiTheme="minorEastAsia" w:cstheme="minorEastAsia"/>
                <w:color w:val="0070C0"/>
                <w:szCs w:val="21"/>
              </w:rPr>
              <w:t xml:space="preserve">                                                          </w:t>
            </w:r>
          </w:p>
        </w:tc>
        <w:tc>
          <w:tcPr>
            <w:tcW w:w="735" w:type="dxa"/>
            <w:gridSpan w:val="2"/>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4</w:t>
            </w:r>
          </w:p>
        </w:tc>
        <w:tc>
          <w:tcPr>
            <w:tcW w:w="3313" w:type="dxa"/>
            <w:gridSpan w:val="8"/>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少于4项/已制定其中4项/制定5-6项/全部制定</w:t>
            </w:r>
          </w:p>
        </w:tc>
        <w:tc>
          <w:tcPr>
            <w:tcW w:w="1574" w:type="dxa"/>
            <w:gridSpan w:val="4"/>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0分/2分/3分/4分</w:t>
            </w:r>
          </w:p>
        </w:tc>
        <w:tc>
          <w:tcPr>
            <w:tcW w:w="2419" w:type="dxa"/>
            <w:gridSpan w:val="2"/>
          </w:tcPr>
          <w:p>
            <w:pPr>
              <w:widowControl/>
              <w:spacing w:line="400" w:lineRule="exact"/>
              <w:jc w:val="center"/>
              <w:rPr>
                <w:rFonts w:asciiTheme="minorEastAsia" w:hAnsiTheme="minorEastAsia" w:cstheme="minorEastAsia"/>
                <w:szCs w:val="21"/>
              </w:rPr>
            </w:pPr>
          </w:p>
        </w:tc>
        <w:tc>
          <w:tcPr>
            <w:tcW w:w="944" w:type="dxa"/>
            <w:gridSpan w:val="2"/>
          </w:tcPr>
          <w:p>
            <w:pPr>
              <w:widowControl/>
              <w:spacing w:line="40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2171" w:hRule="atLeast"/>
        </w:trPr>
        <w:tc>
          <w:tcPr>
            <w:tcW w:w="664" w:type="dxa"/>
            <w:vMerge w:val="restart"/>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1.3</w:t>
            </w:r>
          </w:p>
        </w:tc>
        <w:tc>
          <w:tcPr>
            <w:tcW w:w="1243" w:type="dxa"/>
            <w:gridSpan w:val="2"/>
            <w:vMerge w:val="restart"/>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客户信用档案管理</w:t>
            </w:r>
          </w:p>
        </w:tc>
        <w:tc>
          <w:tcPr>
            <w:tcW w:w="3238" w:type="dxa"/>
            <w:gridSpan w:val="7"/>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1.3.1是否按照分类归档、突出重点、动态管理的原则建立了信息化的客户信用档案，并实施集中管理并供业务部门共享。</w:t>
            </w:r>
          </w:p>
        </w:tc>
        <w:tc>
          <w:tcPr>
            <w:tcW w:w="735" w:type="dxa"/>
            <w:gridSpan w:val="2"/>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6</w:t>
            </w:r>
          </w:p>
        </w:tc>
        <w:tc>
          <w:tcPr>
            <w:tcW w:w="3313" w:type="dxa"/>
            <w:gridSpan w:val="8"/>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有客户信用信息的电子档案管理，但没有数据库/有电子档案和数据库，但无信息化系统/有信息化系统，且数据完整并更新及时。</w:t>
            </w:r>
          </w:p>
        </w:tc>
        <w:tc>
          <w:tcPr>
            <w:tcW w:w="1574" w:type="dxa"/>
            <w:gridSpan w:val="4"/>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1分/3分/6分</w:t>
            </w:r>
          </w:p>
        </w:tc>
        <w:tc>
          <w:tcPr>
            <w:tcW w:w="2419" w:type="dxa"/>
            <w:gridSpan w:val="2"/>
          </w:tcPr>
          <w:p>
            <w:pPr>
              <w:widowControl/>
              <w:spacing w:line="400" w:lineRule="exact"/>
              <w:jc w:val="center"/>
              <w:rPr>
                <w:rFonts w:asciiTheme="minorEastAsia" w:hAnsiTheme="minorEastAsia" w:cstheme="minorEastAsia"/>
                <w:szCs w:val="21"/>
              </w:rPr>
            </w:pPr>
          </w:p>
        </w:tc>
        <w:tc>
          <w:tcPr>
            <w:tcW w:w="944" w:type="dxa"/>
            <w:gridSpan w:val="2"/>
          </w:tcPr>
          <w:p>
            <w:pPr>
              <w:widowControl/>
              <w:spacing w:line="40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2637" w:hRule="atLeast"/>
        </w:trPr>
        <w:tc>
          <w:tcPr>
            <w:tcW w:w="664" w:type="dxa"/>
            <w:vMerge w:val="continue"/>
          </w:tcPr>
          <w:p>
            <w:pPr>
              <w:widowControl/>
              <w:spacing w:line="400" w:lineRule="exact"/>
              <w:jc w:val="center"/>
              <w:rPr>
                <w:rFonts w:asciiTheme="minorEastAsia" w:hAnsiTheme="minorEastAsia" w:cstheme="minorEastAsia"/>
                <w:szCs w:val="21"/>
              </w:rPr>
            </w:pPr>
          </w:p>
        </w:tc>
        <w:tc>
          <w:tcPr>
            <w:tcW w:w="1243" w:type="dxa"/>
            <w:gridSpan w:val="2"/>
            <w:vMerge w:val="continue"/>
          </w:tcPr>
          <w:p>
            <w:pPr>
              <w:widowControl/>
              <w:spacing w:line="400" w:lineRule="exact"/>
              <w:jc w:val="center"/>
              <w:rPr>
                <w:rFonts w:asciiTheme="minorEastAsia" w:hAnsiTheme="minorEastAsia" w:cstheme="minorEastAsia"/>
                <w:szCs w:val="21"/>
              </w:rPr>
            </w:pPr>
          </w:p>
        </w:tc>
        <w:tc>
          <w:tcPr>
            <w:tcW w:w="3238" w:type="dxa"/>
            <w:gridSpan w:val="7"/>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1.3.2客户信用档案是否包含客户工商登记信息、财务情况、业内评价情况、与本企业的交易记录、与银行的往来信用记录等信息。</w:t>
            </w:r>
          </w:p>
        </w:tc>
        <w:tc>
          <w:tcPr>
            <w:tcW w:w="735" w:type="dxa"/>
            <w:gridSpan w:val="2"/>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3313" w:type="dxa"/>
            <w:gridSpan w:val="8"/>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无记录/记录欠完整/记录完整</w:t>
            </w:r>
          </w:p>
        </w:tc>
        <w:tc>
          <w:tcPr>
            <w:tcW w:w="1574" w:type="dxa"/>
            <w:gridSpan w:val="4"/>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0分/0.5分/1分</w:t>
            </w:r>
          </w:p>
        </w:tc>
        <w:tc>
          <w:tcPr>
            <w:tcW w:w="2419" w:type="dxa"/>
            <w:gridSpan w:val="2"/>
          </w:tcPr>
          <w:p>
            <w:pPr>
              <w:widowControl/>
              <w:spacing w:line="400" w:lineRule="exact"/>
              <w:jc w:val="center"/>
              <w:rPr>
                <w:rFonts w:asciiTheme="minorEastAsia" w:hAnsiTheme="minorEastAsia" w:cstheme="minorEastAsia"/>
                <w:szCs w:val="21"/>
              </w:rPr>
            </w:pPr>
          </w:p>
        </w:tc>
        <w:tc>
          <w:tcPr>
            <w:tcW w:w="944" w:type="dxa"/>
            <w:gridSpan w:val="2"/>
          </w:tcPr>
          <w:p>
            <w:pPr>
              <w:widowControl/>
              <w:spacing w:line="40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2161" w:hRule="atLeast"/>
        </w:trPr>
        <w:tc>
          <w:tcPr>
            <w:tcW w:w="664" w:type="dxa"/>
            <w:vMerge w:val="restart"/>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1.4</w:t>
            </w:r>
          </w:p>
        </w:tc>
        <w:tc>
          <w:tcPr>
            <w:tcW w:w="1243" w:type="dxa"/>
            <w:gridSpan w:val="2"/>
            <w:vMerge w:val="restart"/>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b/>
                <w:bCs/>
                <w:szCs w:val="21"/>
              </w:rPr>
              <w:t>客户评价和授信管理</w:t>
            </w:r>
          </w:p>
        </w:tc>
        <w:tc>
          <w:tcPr>
            <w:tcW w:w="3238" w:type="dxa"/>
            <w:gridSpan w:val="7"/>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1.4.1是否从信用能力、信用意愿、交易环境等方面对客户的信用风险及合作潜力等进行分析评价，实施客户分类管理。</w:t>
            </w:r>
          </w:p>
        </w:tc>
        <w:tc>
          <w:tcPr>
            <w:tcW w:w="735" w:type="dxa"/>
            <w:gridSpan w:val="2"/>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4</w:t>
            </w:r>
          </w:p>
        </w:tc>
        <w:tc>
          <w:tcPr>
            <w:tcW w:w="3313" w:type="dxa"/>
            <w:gridSpan w:val="8"/>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未开展调查和评价/调查和评价不完整/调查和评价持续完整</w:t>
            </w:r>
          </w:p>
        </w:tc>
        <w:tc>
          <w:tcPr>
            <w:tcW w:w="1574" w:type="dxa"/>
            <w:gridSpan w:val="4"/>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0分/2分/4分</w:t>
            </w:r>
          </w:p>
        </w:tc>
        <w:tc>
          <w:tcPr>
            <w:tcW w:w="2419" w:type="dxa"/>
            <w:gridSpan w:val="2"/>
          </w:tcPr>
          <w:p>
            <w:pPr>
              <w:widowControl/>
              <w:spacing w:line="400" w:lineRule="exact"/>
              <w:jc w:val="center"/>
              <w:rPr>
                <w:rFonts w:asciiTheme="minorEastAsia" w:hAnsiTheme="minorEastAsia" w:cstheme="minorEastAsia"/>
                <w:szCs w:val="21"/>
              </w:rPr>
            </w:pPr>
          </w:p>
        </w:tc>
        <w:tc>
          <w:tcPr>
            <w:tcW w:w="944" w:type="dxa"/>
            <w:gridSpan w:val="2"/>
          </w:tcPr>
          <w:p>
            <w:pPr>
              <w:widowControl/>
              <w:spacing w:line="40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1685" w:hRule="atLeast"/>
        </w:trPr>
        <w:tc>
          <w:tcPr>
            <w:tcW w:w="664" w:type="dxa"/>
            <w:vMerge w:val="continue"/>
          </w:tcPr>
          <w:p>
            <w:pPr>
              <w:widowControl/>
              <w:spacing w:line="400" w:lineRule="exact"/>
              <w:jc w:val="center"/>
              <w:rPr>
                <w:rFonts w:asciiTheme="minorEastAsia" w:hAnsiTheme="minorEastAsia" w:cstheme="minorEastAsia"/>
                <w:szCs w:val="21"/>
              </w:rPr>
            </w:pPr>
          </w:p>
        </w:tc>
        <w:tc>
          <w:tcPr>
            <w:tcW w:w="1243" w:type="dxa"/>
            <w:gridSpan w:val="2"/>
            <w:vMerge w:val="continue"/>
            <w:vAlign w:val="center"/>
          </w:tcPr>
          <w:p>
            <w:pPr>
              <w:widowControl/>
              <w:spacing w:line="400" w:lineRule="exact"/>
              <w:rPr>
                <w:rFonts w:asciiTheme="minorEastAsia" w:hAnsiTheme="minorEastAsia" w:cstheme="minorEastAsia"/>
                <w:szCs w:val="21"/>
              </w:rPr>
            </w:pPr>
          </w:p>
        </w:tc>
        <w:tc>
          <w:tcPr>
            <w:tcW w:w="3238" w:type="dxa"/>
            <w:gridSpan w:val="7"/>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1.4.2是否对不同类型的客户制订相应的信用政策，并根据企业发展内外实际实施动态调整。</w:t>
            </w:r>
          </w:p>
        </w:tc>
        <w:tc>
          <w:tcPr>
            <w:tcW w:w="735" w:type="dxa"/>
            <w:gridSpan w:val="2"/>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4</w:t>
            </w:r>
          </w:p>
        </w:tc>
        <w:tc>
          <w:tcPr>
            <w:tcW w:w="3313" w:type="dxa"/>
            <w:gridSpan w:val="8"/>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客户授信率＜20%/≥20%＜50%/≥50%</w:t>
            </w:r>
          </w:p>
        </w:tc>
        <w:tc>
          <w:tcPr>
            <w:tcW w:w="1574" w:type="dxa"/>
            <w:gridSpan w:val="4"/>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0分/2分/4分</w:t>
            </w:r>
          </w:p>
        </w:tc>
        <w:tc>
          <w:tcPr>
            <w:tcW w:w="2419" w:type="dxa"/>
            <w:gridSpan w:val="2"/>
          </w:tcPr>
          <w:p>
            <w:pPr>
              <w:widowControl/>
              <w:spacing w:line="400" w:lineRule="exact"/>
              <w:jc w:val="center"/>
              <w:rPr>
                <w:rFonts w:asciiTheme="minorEastAsia" w:hAnsiTheme="minorEastAsia" w:cstheme="minorEastAsia"/>
                <w:szCs w:val="21"/>
              </w:rPr>
            </w:pPr>
          </w:p>
        </w:tc>
        <w:tc>
          <w:tcPr>
            <w:tcW w:w="944" w:type="dxa"/>
            <w:gridSpan w:val="2"/>
          </w:tcPr>
          <w:p>
            <w:pPr>
              <w:widowControl/>
              <w:spacing w:line="40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375" w:hRule="atLeast"/>
        </w:trPr>
        <w:tc>
          <w:tcPr>
            <w:tcW w:w="664" w:type="dxa"/>
            <w:vMerge w:val="restart"/>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b/>
                <w:bCs/>
                <w:szCs w:val="21"/>
              </w:rPr>
              <w:t>1.5</w:t>
            </w:r>
          </w:p>
        </w:tc>
        <w:tc>
          <w:tcPr>
            <w:tcW w:w="1243" w:type="dxa"/>
            <w:gridSpan w:val="2"/>
            <w:vMerge w:val="restart"/>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合同管理</w:t>
            </w:r>
          </w:p>
          <w:p>
            <w:pPr>
              <w:widowControl/>
              <w:spacing w:line="400" w:lineRule="exact"/>
              <w:jc w:val="center"/>
              <w:rPr>
                <w:rFonts w:asciiTheme="minorEastAsia" w:hAnsiTheme="minorEastAsia" w:cstheme="minorEastAsia"/>
                <w:szCs w:val="21"/>
              </w:rPr>
            </w:pPr>
          </w:p>
        </w:tc>
        <w:tc>
          <w:tcPr>
            <w:tcW w:w="3238" w:type="dxa"/>
            <w:gridSpan w:val="7"/>
          </w:tcPr>
          <w:p>
            <w:pPr>
              <w:widowControl/>
              <w:spacing w:line="400" w:lineRule="exact"/>
              <w:jc w:val="left"/>
              <w:rPr>
                <w:rFonts w:asciiTheme="minorEastAsia" w:hAnsiTheme="minorEastAsia" w:cstheme="minorEastAsia"/>
                <w:szCs w:val="21"/>
              </w:rPr>
            </w:pPr>
            <w:r>
              <w:rPr>
                <w:rFonts w:hint="eastAsia" w:asciiTheme="minorEastAsia" w:hAnsiTheme="minorEastAsia" w:cstheme="minorEastAsia"/>
                <w:szCs w:val="21"/>
              </w:rPr>
              <w:t>1.5.1是否实行按合同交验货物、违约时按合同索赔，规范化、制度化的合同管理。</w:t>
            </w:r>
          </w:p>
        </w:tc>
        <w:tc>
          <w:tcPr>
            <w:tcW w:w="735" w:type="dxa"/>
            <w:gridSpan w:val="2"/>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3</w:t>
            </w:r>
          </w:p>
        </w:tc>
        <w:tc>
          <w:tcPr>
            <w:tcW w:w="3313" w:type="dxa"/>
            <w:gridSpan w:val="8"/>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交易的书面合同签订率在60%以下/≥60%＜90%/≥90%</w:t>
            </w:r>
          </w:p>
        </w:tc>
        <w:tc>
          <w:tcPr>
            <w:tcW w:w="1574" w:type="dxa"/>
            <w:gridSpan w:val="4"/>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1分/2分/3分</w:t>
            </w:r>
          </w:p>
        </w:tc>
        <w:tc>
          <w:tcPr>
            <w:tcW w:w="2419" w:type="dxa"/>
            <w:gridSpan w:val="2"/>
          </w:tcPr>
          <w:p>
            <w:pPr>
              <w:widowControl/>
              <w:spacing w:line="400" w:lineRule="exact"/>
              <w:jc w:val="center"/>
              <w:rPr>
                <w:rFonts w:asciiTheme="minorEastAsia" w:hAnsiTheme="minorEastAsia" w:cstheme="minorEastAsia"/>
                <w:szCs w:val="21"/>
              </w:rPr>
            </w:pPr>
          </w:p>
        </w:tc>
        <w:tc>
          <w:tcPr>
            <w:tcW w:w="944" w:type="dxa"/>
            <w:gridSpan w:val="2"/>
          </w:tcPr>
          <w:p>
            <w:pPr>
              <w:widowControl/>
              <w:spacing w:line="40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375" w:hRule="atLeast"/>
        </w:trPr>
        <w:tc>
          <w:tcPr>
            <w:tcW w:w="664" w:type="dxa"/>
            <w:vMerge w:val="continue"/>
          </w:tcPr>
          <w:p>
            <w:pPr>
              <w:widowControl/>
              <w:spacing w:line="400" w:lineRule="exact"/>
              <w:jc w:val="center"/>
              <w:rPr>
                <w:rFonts w:asciiTheme="minorEastAsia" w:hAnsiTheme="minorEastAsia" w:cstheme="minorEastAsia"/>
                <w:b/>
                <w:bCs/>
                <w:szCs w:val="21"/>
              </w:rPr>
            </w:pPr>
          </w:p>
        </w:tc>
        <w:tc>
          <w:tcPr>
            <w:tcW w:w="1243" w:type="dxa"/>
            <w:gridSpan w:val="2"/>
            <w:vMerge w:val="continue"/>
          </w:tcPr>
          <w:p>
            <w:pPr>
              <w:widowControl/>
              <w:spacing w:line="400" w:lineRule="exact"/>
              <w:jc w:val="center"/>
              <w:rPr>
                <w:rFonts w:asciiTheme="minorEastAsia" w:hAnsiTheme="minorEastAsia" w:cstheme="minorEastAsia"/>
                <w:b/>
                <w:bCs/>
                <w:szCs w:val="21"/>
              </w:rPr>
            </w:pPr>
          </w:p>
        </w:tc>
        <w:tc>
          <w:tcPr>
            <w:tcW w:w="3238" w:type="dxa"/>
            <w:gridSpan w:val="7"/>
          </w:tcPr>
          <w:p>
            <w:pPr>
              <w:widowControl/>
              <w:spacing w:line="400" w:lineRule="exact"/>
              <w:jc w:val="left"/>
              <w:rPr>
                <w:rFonts w:asciiTheme="minorEastAsia" w:hAnsiTheme="minorEastAsia" w:cstheme="minorEastAsia"/>
                <w:szCs w:val="21"/>
              </w:rPr>
            </w:pPr>
            <w:r>
              <w:rPr>
                <w:rFonts w:hint="eastAsia" w:asciiTheme="minorEastAsia" w:hAnsiTheme="minorEastAsia" w:cstheme="minorEastAsia"/>
                <w:szCs w:val="21"/>
              </w:rPr>
              <w:t>1.5.2是否有标准化的合同文本。</w:t>
            </w:r>
          </w:p>
        </w:tc>
        <w:tc>
          <w:tcPr>
            <w:tcW w:w="735" w:type="dxa"/>
            <w:gridSpan w:val="2"/>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szCs w:val="21"/>
              </w:rPr>
              <w:t>1</w:t>
            </w:r>
          </w:p>
        </w:tc>
        <w:tc>
          <w:tcPr>
            <w:tcW w:w="3313" w:type="dxa"/>
            <w:gridSpan w:val="8"/>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无/有</w:t>
            </w:r>
          </w:p>
        </w:tc>
        <w:tc>
          <w:tcPr>
            <w:tcW w:w="1574" w:type="dxa"/>
            <w:gridSpan w:val="4"/>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szCs w:val="21"/>
              </w:rPr>
              <w:t>0分/1分</w:t>
            </w:r>
          </w:p>
        </w:tc>
        <w:tc>
          <w:tcPr>
            <w:tcW w:w="2419" w:type="dxa"/>
            <w:gridSpan w:val="2"/>
          </w:tcPr>
          <w:p>
            <w:pPr>
              <w:widowControl/>
              <w:spacing w:line="400" w:lineRule="exact"/>
              <w:jc w:val="center"/>
              <w:rPr>
                <w:rFonts w:asciiTheme="minorEastAsia" w:hAnsiTheme="minorEastAsia" w:cstheme="minorEastAsia"/>
                <w:b/>
                <w:bCs/>
                <w:szCs w:val="21"/>
              </w:rPr>
            </w:pPr>
          </w:p>
        </w:tc>
        <w:tc>
          <w:tcPr>
            <w:tcW w:w="944" w:type="dxa"/>
            <w:gridSpan w:val="2"/>
          </w:tcPr>
          <w:p>
            <w:pPr>
              <w:widowControl/>
              <w:spacing w:line="400" w:lineRule="exact"/>
              <w:jc w:val="center"/>
              <w:rPr>
                <w:rFonts w:asciiTheme="minorEastAsia" w:hAnsi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375" w:hRule="atLeast"/>
        </w:trPr>
        <w:tc>
          <w:tcPr>
            <w:tcW w:w="664" w:type="dxa"/>
            <w:vMerge w:val="continue"/>
          </w:tcPr>
          <w:p>
            <w:pPr>
              <w:widowControl/>
              <w:spacing w:line="400" w:lineRule="exact"/>
              <w:jc w:val="center"/>
              <w:rPr>
                <w:rFonts w:asciiTheme="minorEastAsia" w:hAnsiTheme="minorEastAsia" w:cstheme="minorEastAsia"/>
                <w:szCs w:val="21"/>
              </w:rPr>
            </w:pPr>
          </w:p>
        </w:tc>
        <w:tc>
          <w:tcPr>
            <w:tcW w:w="1243" w:type="dxa"/>
            <w:gridSpan w:val="2"/>
            <w:vMerge w:val="continue"/>
          </w:tcPr>
          <w:p>
            <w:pPr>
              <w:widowControl/>
              <w:spacing w:line="400" w:lineRule="exact"/>
              <w:jc w:val="center"/>
              <w:rPr>
                <w:rFonts w:asciiTheme="minorEastAsia" w:hAnsiTheme="minorEastAsia" w:cstheme="minorEastAsia"/>
                <w:szCs w:val="21"/>
              </w:rPr>
            </w:pPr>
          </w:p>
        </w:tc>
        <w:tc>
          <w:tcPr>
            <w:tcW w:w="3238" w:type="dxa"/>
            <w:gridSpan w:val="7"/>
          </w:tcPr>
          <w:p>
            <w:pPr>
              <w:widowControl/>
              <w:spacing w:line="400" w:lineRule="exact"/>
              <w:jc w:val="left"/>
              <w:rPr>
                <w:rFonts w:asciiTheme="minorEastAsia" w:hAnsiTheme="minorEastAsia" w:cstheme="minorEastAsia"/>
                <w:szCs w:val="21"/>
              </w:rPr>
            </w:pPr>
            <w:r>
              <w:rPr>
                <w:rFonts w:hint="eastAsia" w:asciiTheme="minorEastAsia" w:hAnsiTheme="minorEastAsia" w:cstheme="minorEastAsia"/>
                <w:szCs w:val="21"/>
              </w:rPr>
              <w:t>1.5.3是否实施了由营销、采购、法务、信用等各部门参与的合同联合审查机制。</w:t>
            </w:r>
          </w:p>
        </w:tc>
        <w:tc>
          <w:tcPr>
            <w:tcW w:w="735" w:type="dxa"/>
            <w:gridSpan w:val="2"/>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2</w:t>
            </w:r>
          </w:p>
        </w:tc>
        <w:tc>
          <w:tcPr>
            <w:tcW w:w="3313" w:type="dxa"/>
            <w:gridSpan w:val="8"/>
          </w:tcPr>
          <w:p>
            <w:pPr>
              <w:widowControl/>
              <w:spacing w:line="400" w:lineRule="exact"/>
              <w:jc w:val="left"/>
              <w:rPr>
                <w:rFonts w:asciiTheme="minorEastAsia" w:hAnsiTheme="minorEastAsia" w:cstheme="minorEastAsia"/>
                <w:szCs w:val="21"/>
              </w:rPr>
            </w:pPr>
            <w:r>
              <w:rPr>
                <w:rFonts w:hint="eastAsia" w:asciiTheme="minorEastAsia" w:hAnsiTheme="minorEastAsia" w:cstheme="minorEastAsia"/>
                <w:szCs w:val="21"/>
              </w:rPr>
              <w:t>未实施/有实施但不规范/能规范实施（随机抽查3份合同情况）</w:t>
            </w:r>
          </w:p>
        </w:tc>
        <w:tc>
          <w:tcPr>
            <w:tcW w:w="1574" w:type="dxa"/>
            <w:gridSpan w:val="4"/>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0分/1分/2分</w:t>
            </w:r>
          </w:p>
        </w:tc>
        <w:tc>
          <w:tcPr>
            <w:tcW w:w="2419" w:type="dxa"/>
            <w:gridSpan w:val="2"/>
          </w:tcPr>
          <w:p>
            <w:pPr>
              <w:widowControl/>
              <w:spacing w:line="400" w:lineRule="exact"/>
              <w:jc w:val="center"/>
              <w:rPr>
                <w:rFonts w:asciiTheme="minorEastAsia" w:hAnsiTheme="minorEastAsia" w:cstheme="minorEastAsia"/>
                <w:szCs w:val="21"/>
              </w:rPr>
            </w:pPr>
          </w:p>
        </w:tc>
        <w:tc>
          <w:tcPr>
            <w:tcW w:w="944" w:type="dxa"/>
            <w:gridSpan w:val="2"/>
          </w:tcPr>
          <w:p>
            <w:pPr>
              <w:widowControl/>
              <w:spacing w:line="40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375" w:hRule="atLeast"/>
        </w:trPr>
        <w:tc>
          <w:tcPr>
            <w:tcW w:w="664" w:type="dxa"/>
            <w:vMerge w:val="continue"/>
          </w:tcPr>
          <w:p>
            <w:pPr>
              <w:widowControl/>
              <w:spacing w:line="400" w:lineRule="exact"/>
              <w:jc w:val="center"/>
              <w:rPr>
                <w:rFonts w:asciiTheme="minorEastAsia" w:hAnsiTheme="minorEastAsia" w:cstheme="minorEastAsia"/>
                <w:szCs w:val="21"/>
              </w:rPr>
            </w:pPr>
          </w:p>
        </w:tc>
        <w:tc>
          <w:tcPr>
            <w:tcW w:w="1243" w:type="dxa"/>
            <w:gridSpan w:val="2"/>
            <w:vMerge w:val="continue"/>
          </w:tcPr>
          <w:p>
            <w:pPr>
              <w:widowControl/>
              <w:spacing w:line="400" w:lineRule="exact"/>
              <w:jc w:val="center"/>
              <w:rPr>
                <w:rFonts w:asciiTheme="minorEastAsia" w:hAnsiTheme="minorEastAsia" w:cstheme="minorEastAsia"/>
                <w:szCs w:val="21"/>
              </w:rPr>
            </w:pPr>
          </w:p>
        </w:tc>
        <w:tc>
          <w:tcPr>
            <w:tcW w:w="3238" w:type="dxa"/>
            <w:gridSpan w:val="7"/>
          </w:tcPr>
          <w:p>
            <w:pPr>
              <w:widowControl/>
              <w:spacing w:line="400" w:lineRule="exact"/>
              <w:jc w:val="left"/>
              <w:rPr>
                <w:rFonts w:asciiTheme="minorEastAsia" w:hAnsiTheme="minorEastAsia" w:cstheme="minorEastAsia"/>
                <w:szCs w:val="21"/>
              </w:rPr>
            </w:pPr>
            <w:r>
              <w:rPr>
                <w:rFonts w:hint="eastAsia" w:asciiTheme="minorEastAsia" w:hAnsiTheme="minorEastAsia" w:cstheme="minorEastAsia"/>
                <w:szCs w:val="21"/>
              </w:rPr>
              <w:t>1.5.4是否建立了合同管理台账，并定期开展合同统计分析和合同归档工作。</w:t>
            </w:r>
          </w:p>
        </w:tc>
        <w:tc>
          <w:tcPr>
            <w:tcW w:w="735" w:type="dxa"/>
            <w:gridSpan w:val="2"/>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2</w:t>
            </w:r>
          </w:p>
        </w:tc>
        <w:tc>
          <w:tcPr>
            <w:tcW w:w="3313" w:type="dxa"/>
            <w:gridSpan w:val="8"/>
          </w:tcPr>
          <w:p>
            <w:pPr>
              <w:widowControl/>
              <w:spacing w:line="400" w:lineRule="exact"/>
              <w:jc w:val="left"/>
              <w:rPr>
                <w:rFonts w:asciiTheme="minorEastAsia" w:hAnsiTheme="minorEastAsia" w:cstheme="minorEastAsia"/>
                <w:szCs w:val="21"/>
              </w:rPr>
            </w:pPr>
            <w:r>
              <w:rPr>
                <w:rFonts w:hint="eastAsia" w:asciiTheme="minorEastAsia" w:hAnsiTheme="minorEastAsia" w:cstheme="minorEastAsia"/>
                <w:szCs w:val="21"/>
              </w:rPr>
              <w:t>未建立/建立但未开展相应分析或归档工作/建立并开展相应分析，合同归档规范</w:t>
            </w:r>
          </w:p>
        </w:tc>
        <w:tc>
          <w:tcPr>
            <w:tcW w:w="1574" w:type="dxa"/>
            <w:gridSpan w:val="4"/>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0分/1分/2分</w:t>
            </w:r>
          </w:p>
        </w:tc>
        <w:tc>
          <w:tcPr>
            <w:tcW w:w="2419" w:type="dxa"/>
            <w:gridSpan w:val="2"/>
          </w:tcPr>
          <w:p>
            <w:pPr>
              <w:widowControl/>
              <w:spacing w:line="400" w:lineRule="exact"/>
              <w:jc w:val="center"/>
              <w:rPr>
                <w:rFonts w:asciiTheme="minorEastAsia" w:hAnsiTheme="minorEastAsia" w:cstheme="minorEastAsia"/>
                <w:szCs w:val="21"/>
              </w:rPr>
            </w:pPr>
          </w:p>
        </w:tc>
        <w:tc>
          <w:tcPr>
            <w:tcW w:w="944" w:type="dxa"/>
            <w:gridSpan w:val="2"/>
          </w:tcPr>
          <w:p>
            <w:pPr>
              <w:widowControl/>
              <w:spacing w:line="40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375" w:hRule="atLeast"/>
        </w:trPr>
        <w:tc>
          <w:tcPr>
            <w:tcW w:w="664" w:type="dxa"/>
            <w:vMerge w:val="restart"/>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1.6</w:t>
            </w:r>
          </w:p>
        </w:tc>
        <w:tc>
          <w:tcPr>
            <w:tcW w:w="1243" w:type="dxa"/>
            <w:gridSpan w:val="2"/>
            <w:vMerge w:val="restart"/>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应收账款管理</w:t>
            </w:r>
          </w:p>
        </w:tc>
        <w:tc>
          <w:tcPr>
            <w:tcW w:w="3238" w:type="dxa"/>
            <w:gridSpan w:val="7"/>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1.6.1是否对应收账款进行动态管理并实施有效催收。</w:t>
            </w:r>
          </w:p>
        </w:tc>
        <w:tc>
          <w:tcPr>
            <w:tcW w:w="735" w:type="dxa"/>
            <w:gridSpan w:val="2"/>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4</w:t>
            </w:r>
          </w:p>
        </w:tc>
        <w:tc>
          <w:tcPr>
            <w:tcW w:w="3313" w:type="dxa"/>
            <w:gridSpan w:val="8"/>
          </w:tcPr>
          <w:p>
            <w:pPr>
              <w:widowControl/>
              <w:spacing w:line="400" w:lineRule="exact"/>
              <w:jc w:val="left"/>
              <w:rPr>
                <w:rFonts w:asciiTheme="minorEastAsia" w:hAnsiTheme="minorEastAsia" w:cstheme="minorEastAsia"/>
                <w:szCs w:val="21"/>
              </w:rPr>
            </w:pPr>
            <w:r>
              <w:rPr>
                <w:rFonts w:hint="eastAsia" w:asciiTheme="minorEastAsia" w:hAnsiTheme="minorEastAsia" w:cstheme="minorEastAsia"/>
                <w:szCs w:val="21"/>
              </w:rPr>
              <w:t>未实施/有制度，有分析和催收/有制度，有应收账款分析表和催收方案并执行</w:t>
            </w:r>
          </w:p>
        </w:tc>
        <w:tc>
          <w:tcPr>
            <w:tcW w:w="1574" w:type="dxa"/>
            <w:gridSpan w:val="4"/>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0分/2分/4分</w:t>
            </w:r>
          </w:p>
        </w:tc>
        <w:tc>
          <w:tcPr>
            <w:tcW w:w="2419" w:type="dxa"/>
            <w:gridSpan w:val="2"/>
          </w:tcPr>
          <w:p>
            <w:pPr>
              <w:widowControl/>
              <w:spacing w:line="400" w:lineRule="exact"/>
              <w:jc w:val="center"/>
              <w:rPr>
                <w:rFonts w:asciiTheme="minorEastAsia" w:hAnsiTheme="minorEastAsia" w:cstheme="minorEastAsia"/>
                <w:szCs w:val="21"/>
              </w:rPr>
            </w:pPr>
          </w:p>
        </w:tc>
        <w:tc>
          <w:tcPr>
            <w:tcW w:w="944" w:type="dxa"/>
            <w:gridSpan w:val="2"/>
          </w:tcPr>
          <w:p>
            <w:pPr>
              <w:widowControl/>
              <w:spacing w:line="40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775" w:hRule="atLeast"/>
        </w:trPr>
        <w:tc>
          <w:tcPr>
            <w:tcW w:w="664" w:type="dxa"/>
            <w:vMerge w:val="continue"/>
          </w:tcPr>
          <w:p>
            <w:pPr>
              <w:widowControl/>
              <w:spacing w:line="400" w:lineRule="exact"/>
              <w:jc w:val="center"/>
              <w:rPr>
                <w:rFonts w:asciiTheme="minorEastAsia" w:hAnsiTheme="minorEastAsia" w:cstheme="minorEastAsia"/>
                <w:szCs w:val="21"/>
              </w:rPr>
            </w:pPr>
          </w:p>
        </w:tc>
        <w:tc>
          <w:tcPr>
            <w:tcW w:w="1243" w:type="dxa"/>
            <w:gridSpan w:val="2"/>
            <w:vMerge w:val="continue"/>
          </w:tcPr>
          <w:p>
            <w:pPr>
              <w:widowControl/>
              <w:spacing w:line="400" w:lineRule="exact"/>
              <w:jc w:val="center"/>
              <w:rPr>
                <w:rFonts w:asciiTheme="minorEastAsia" w:hAnsiTheme="minorEastAsia" w:cstheme="minorEastAsia"/>
                <w:szCs w:val="21"/>
              </w:rPr>
            </w:pPr>
          </w:p>
        </w:tc>
        <w:tc>
          <w:tcPr>
            <w:tcW w:w="3238" w:type="dxa"/>
            <w:gridSpan w:val="7"/>
          </w:tcPr>
          <w:p>
            <w:pPr>
              <w:widowControl/>
              <w:spacing w:line="400" w:lineRule="exact"/>
              <w:jc w:val="left"/>
              <w:rPr>
                <w:rFonts w:asciiTheme="minorEastAsia" w:hAnsiTheme="minorEastAsia" w:cstheme="minorEastAsia"/>
                <w:szCs w:val="21"/>
              </w:rPr>
            </w:pPr>
            <w:r>
              <w:rPr>
                <w:rFonts w:hint="eastAsia" w:asciiTheme="minorEastAsia" w:hAnsiTheme="minorEastAsia" w:cstheme="minorEastAsia"/>
                <w:szCs w:val="21"/>
              </w:rPr>
              <w:t>1.6.2是否通过销售变现天数、逾期应收账款比率等指标对应收账款管理绩效进行评价或考核。</w:t>
            </w:r>
          </w:p>
        </w:tc>
        <w:tc>
          <w:tcPr>
            <w:tcW w:w="735" w:type="dxa"/>
            <w:gridSpan w:val="2"/>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3313" w:type="dxa"/>
            <w:gridSpan w:val="8"/>
            <w:vAlign w:val="center"/>
          </w:tcPr>
          <w:p>
            <w:pPr>
              <w:widowControl/>
              <w:spacing w:line="400" w:lineRule="exact"/>
              <w:jc w:val="left"/>
              <w:rPr>
                <w:rFonts w:asciiTheme="minorEastAsia" w:hAnsiTheme="minorEastAsia" w:cstheme="minorEastAsia"/>
                <w:szCs w:val="21"/>
              </w:rPr>
            </w:pPr>
            <w:r>
              <w:rPr>
                <w:rFonts w:hint="eastAsia" w:asciiTheme="minorEastAsia" w:hAnsiTheme="minorEastAsia" w:cstheme="minorEastAsia"/>
                <w:szCs w:val="21"/>
              </w:rPr>
              <w:t>无评价分析、考核/有定期评价分析和考核</w:t>
            </w:r>
          </w:p>
        </w:tc>
        <w:tc>
          <w:tcPr>
            <w:tcW w:w="1574" w:type="dxa"/>
            <w:gridSpan w:val="4"/>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0分/1分</w:t>
            </w:r>
          </w:p>
        </w:tc>
        <w:tc>
          <w:tcPr>
            <w:tcW w:w="2419" w:type="dxa"/>
            <w:gridSpan w:val="2"/>
          </w:tcPr>
          <w:p>
            <w:pPr>
              <w:widowControl/>
              <w:spacing w:line="400" w:lineRule="exact"/>
              <w:jc w:val="center"/>
              <w:rPr>
                <w:rFonts w:asciiTheme="minorEastAsia" w:hAnsiTheme="minorEastAsia" w:cstheme="minorEastAsia"/>
                <w:szCs w:val="21"/>
              </w:rPr>
            </w:pPr>
          </w:p>
        </w:tc>
        <w:tc>
          <w:tcPr>
            <w:tcW w:w="944" w:type="dxa"/>
            <w:gridSpan w:val="2"/>
          </w:tcPr>
          <w:p>
            <w:pPr>
              <w:widowControl/>
              <w:spacing w:line="40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375" w:hRule="atLeast"/>
        </w:trPr>
        <w:tc>
          <w:tcPr>
            <w:tcW w:w="664" w:type="dxa"/>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1.7</w:t>
            </w:r>
          </w:p>
        </w:tc>
        <w:tc>
          <w:tcPr>
            <w:tcW w:w="1243" w:type="dxa"/>
            <w:gridSpan w:val="2"/>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信用产品的运用</w:t>
            </w:r>
          </w:p>
        </w:tc>
        <w:tc>
          <w:tcPr>
            <w:tcW w:w="3238" w:type="dxa"/>
            <w:gridSpan w:val="7"/>
          </w:tcPr>
          <w:p>
            <w:pPr>
              <w:widowControl/>
              <w:spacing w:line="400" w:lineRule="exact"/>
              <w:jc w:val="left"/>
              <w:rPr>
                <w:rFonts w:asciiTheme="minorEastAsia" w:hAnsiTheme="minorEastAsia" w:cstheme="minorEastAsia"/>
                <w:szCs w:val="21"/>
              </w:rPr>
            </w:pPr>
            <w:r>
              <w:rPr>
                <w:rFonts w:hint="eastAsia" w:asciiTheme="minorEastAsia" w:hAnsiTheme="minorEastAsia" w:cstheme="minorEastAsia"/>
                <w:szCs w:val="21"/>
              </w:rPr>
              <w:t>是否利用外部专业信用服务，运用征信报告、信用调查、信用诊断、信用评级、信用保险等产品。</w:t>
            </w:r>
          </w:p>
        </w:tc>
        <w:tc>
          <w:tcPr>
            <w:tcW w:w="735" w:type="dxa"/>
            <w:gridSpan w:val="2"/>
            <w:vAlign w:val="center"/>
          </w:tcPr>
          <w:p>
            <w:pPr>
              <w:widowControl/>
              <w:spacing w:line="400" w:lineRule="exact"/>
              <w:jc w:val="center"/>
              <w:rPr>
                <w:rFonts w:ascii="仿宋_GB2312" w:hAnsi="宋体" w:cs="宋体"/>
                <w:sz w:val="24"/>
              </w:rPr>
            </w:pPr>
            <w:r>
              <w:rPr>
                <w:rFonts w:hint="eastAsia" w:ascii="仿宋_GB2312" w:hAnsi="宋体" w:cs="宋体"/>
                <w:sz w:val="24"/>
              </w:rPr>
              <w:t>1</w:t>
            </w:r>
          </w:p>
        </w:tc>
        <w:tc>
          <w:tcPr>
            <w:tcW w:w="3313" w:type="dxa"/>
            <w:gridSpan w:val="8"/>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不使用/使用</w:t>
            </w:r>
          </w:p>
        </w:tc>
        <w:tc>
          <w:tcPr>
            <w:tcW w:w="1574" w:type="dxa"/>
            <w:gridSpan w:val="4"/>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0分/1分</w:t>
            </w:r>
          </w:p>
        </w:tc>
        <w:tc>
          <w:tcPr>
            <w:tcW w:w="2419" w:type="dxa"/>
            <w:gridSpan w:val="2"/>
          </w:tcPr>
          <w:p>
            <w:pPr>
              <w:widowControl/>
              <w:spacing w:line="400" w:lineRule="exact"/>
              <w:jc w:val="center"/>
              <w:rPr>
                <w:rFonts w:ascii="仿宋_GB2312" w:hAnsi="宋体" w:cs="宋体"/>
                <w:sz w:val="24"/>
              </w:rPr>
            </w:pPr>
          </w:p>
        </w:tc>
        <w:tc>
          <w:tcPr>
            <w:tcW w:w="944" w:type="dxa"/>
            <w:gridSpan w:val="2"/>
          </w:tcPr>
          <w:p>
            <w:pPr>
              <w:widowControl/>
              <w:spacing w:line="400" w:lineRule="exact"/>
              <w:jc w:val="center"/>
              <w:rPr>
                <w:rFonts w:ascii="仿宋_GB2312"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940" w:hRule="atLeast"/>
        </w:trPr>
        <w:tc>
          <w:tcPr>
            <w:tcW w:w="664" w:type="dxa"/>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1.8</w:t>
            </w:r>
          </w:p>
        </w:tc>
        <w:tc>
          <w:tcPr>
            <w:tcW w:w="1243" w:type="dxa"/>
            <w:gridSpan w:val="2"/>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培训和文化建设</w:t>
            </w:r>
          </w:p>
        </w:tc>
        <w:tc>
          <w:tcPr>
            <w:tcW w:w="3238" w:type="dxa"/>
            <w:gridSpan w:val="7"/>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是否定期组织对企业内部开展信用管理理知识培训和宣传活动。</w:t>
            </w:r>
          </w:p>
        </w:tc>
        <w:tc>
          <w:tcPr>
            <w:tcW w:w="735" w:type="dxa"/>
            <w:gridSpan w:val="2"/>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1</w:t>
            </w:r>
          </w:p>
        </w:tc>
        <w:tc>
          <w:tcPr>
            <w:tcW w:w="3313" w:type="dxa"/>
            <w:gridSpan w:val="8"/>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未开展/已开展，新申报企业当年至少1次（续展申报企业平均每年至少开展1次）</w:t>
            </w:r>
          </w:p>
        </w:tc>
        <w:tc>
          <w:tcPr>
            <w:tcW w:w="1574" w:type="dxa"/>
            <w:gridSpan w:val="4"/>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0分/1分</w:t>
            </w:r>
          </w:p>
        </w:tc>
        <w:tc>
          <w:tcPr>
            <w:tcW w:w="2419" w:type="dxa"/>
            <w:gridSpan w:val="2"/>
          </w:tcPr>
          <w:p>
            <w:pPr>
              <w:widowControl/>
              <w:spacing w:line="400" w:lineRule="exact"/>
              <w:jc w:val="center"/>
              <w:rPr>
                <w:rFonts w:asciiTheme="minorEastAsia" w:hAnsiTheme="minorEastAsia" w:cstheme="minorEastAsia"/>
                <w:szCs w:val="21"/>
              </w:rPr>
            </w:pPr>
          </w:p>
        </w:tc>
        <w:tc>
          <w:tcPr>
            <w:tcW w:w="944" w:type="dxa"/>
            <w:gridSpan w:val="2"/>
          </w:tcPr>
          <w:p>
            <w:pPr>
              <w:widowControl/>
              <w:spacing w:line="40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626" w:hRule="atLeast"/>
        </w:trPr>
        <w:tc>
          <w:tcPr>
            <w:tcW w:w="14130" w:type="dxa"/>
            <w:gridSpan w:val="28"/>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b/>
                <w:bCs/>
                <w:szCs w:val="21"/>
              </w:rPr>
              <w:t>二、信用管理效应（25分）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360" w:hRule="atLeast"/>
        </w:trPr>
        <w:tc>
          <w:tcPr>
            <w:tcW w:w="664" w:type="dxa"/>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序号</w:t>
            </w:r>
          </w:p>
        </w:tc>
        <w:tc>
          <w:tcPr>
            <w:tcW w:w="1648" w:type="dxa"/>
            <w:gridSpan w:val="3"/>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评估项目</w:t>
            </w:r>
          </w:p>
        </w:tc>
        <w:tc>
          <w:tcPr>
            <w:tcW w:w="830" w:type="dxa"/>
            <w:gridSpan w:val="3"/>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分值</w:t>
            </w:r>
          </w:p>
        </w:tc>
        <w:tc>
          <w:tcPr>
            <w:tcW w:w="4437" w:type="dxa"/>
            <w:gridSpan w:val="8"/>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考量内容或考量公式以及测算结果的积分范围</w:t>
            </w:r>
          </w:p>
        </w:tc>
        <w:tc>
          <w:tcPr>
            <w:tcW w:w="1529" w:type="dxa"/>
            <w:gridSpan w:val="4"/>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评分标准</w:t>
            </w:r>
          </w:p>
        </w:tc>
        <w:tc>
          <w:tcPr>
            <w:tcW w:w="4078" w:type="dxa"/>
            <w:gridSpan w:val="7"/>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评估记录</w:t>
            </w:r>
          </w:p>
        </w:tc>
        <w:tc>
          <w:tcPr>
            <w:tcW w:w="944" w:type="dxa"/>
            <w:gridSpan w:val="2"/>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360" w:hRule="atLeast"/>
        </w:trPr>
        <w:tc>
          <w:tcPr>
            <w:tcW w:w="664" w:type="dxa"/>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2.1</w:t>
            </w:r>
          </w:p>
        </w:tc>
        <w:tc>
          <w:tcPr>
            <w:tcW w:w="1648" w:type="dxa"/>
            <w:gridSpan w:val="3"/>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销售变现天数——DSO</w:t>
            </w:r>
          </w:p>
        </w:tc>
        <w:tc>
          <w:tcPr>
            <w:tcW w:w="830" w:type="dxa"/>
            <w:gridSpan w:val="3"/>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6</w:t>
            </w:r>
          </w:p>
        </w:tc>
        <w:tc>
          <w:tcPr>
            <w:tcW w:w="4437" w:type="dxa"/>
            <w:gridSpan w:val="8"/>
          </w:tcPr>
          <w:p>
            <w:pPr>
              <w:widowControl/>
              <w:spacing w:line="400" w:lineRule="exact"/>
              <w:jc w:val="left"/>
              <w:rPr>
                <w:rFonts w:asciiTheme="minorEastAsia" w:hAnsiTheme="minorEastAsia" w:cstheme="minorEastAsia"/>
                <w:szCs w:val="21"/>
              </w:rPr>
            </w:pPr>
            <w:r>
              <w:rPr>
                <w:rFonts w:hint="eastAsia" w:asciiTheme="minorEastAsia" w:hAnsiTheme="minorEastAsia" w:cstheme="minorEastAsia"/>
                <w:szCs w:val="21"/>
              </w:rPr>
              <w:t>（期末应收账款额/期间赊销额）×期间天数</w:t>
            </w:r>
          </w:p>
          <w:p>
            <w:pPr>
              <w:widowControl/>
              <w:spacing w:line="400" w:lineRule="exact"/>
              <w:jc w:val="left"/>
              <w:rPr>
                <w:rFonts w:asciiTheme="minorEastAsia" w:hAnsiTheme="minorEastAsia" w:cstheme="minorEastAsia"/>
                <w:szCs w:val="21"/>
              </w:rPr>
            </w:pPr>
            <w:r>
              <w:rPr>
                <w:rFonts w:hint="eastAsia" w:asciiTheme="minorEastAsia" w:hAnsiTheme="minorEastAsia" w:cstheme="minorEastAsia"/>
                <w:szCs w:val="21"/>
              </w:rPr>
              <w:t>≥60天/＜60＞30天/≤30天</w:t>
            </w:r>
          </w:p>
        </w:tc>
        <w:tc>
          <w:tcPr>
            <w:tcW w:w="1529" w:type="dxa"/>
            <w:gridSpan w:val="4"/>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2分/4分/6分</w:t>
            </w:r>
          </w:p>
        </w:tc>
        <w:tc>
          <w:tcPr>
            <w:tcW w:w="4078" w:type="dxa"/>
            <w:gridSpan w:val="7"/>
          </w:tcPr>
          <w:p>
            <w:pPr>
              <w:widowControl/>
              <w:spacing w:line="400" w:lineRule="exact"/>
              <w:jc w:val="center"/>
              <w:rPr>
                <w:rFonts w:asciiTheme="minorEastAsia" w:hAnsiTheme="minorEastAsia" w:cstheme="minorEastAsia"/>
                <w:szCs w:val="21"/>
              </w:rPr>
            </w:pPr>
          </w:p>
        </w:tc>
        <w:tc>
          <w:tcPr>
            <w:tcW w:w="944" w:type="dxa"/>
            <w:gridSpan w:val="2"/>
          </w:tcPr>
          <w:p>
            <w:pPr>
              <w:widowControl/>
              <w:spacing w:line="40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360" w:hRule="atLeast"/>
        </w:trPr>
        <w:tc>
          <w:tcPr>
            <w:tcW w:w="664" w:type="dxa"/>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2.2</w:t>
            </w:r>
          </w:p>
        </w:tc>
        <w:tc>
          <w:tcPr>
            <w:tcW w:w="1648" w:type="dxa"/>
            <w:gridSpan w:val="3"/>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呆账率</w:t>
            </w:r>
          </w:p>
        </w:tc>
        <w:tc>
          <w:tcPr>
            <w:tcW w:w="830" w:type="dxa"/>
            <w:gridSpan w:val="3"/>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7</w:t>
            </w:r>
          </w:p>
        </w:tc>
        <w:tc>
          <w:tcPr>
            <w:tcW w:w="4437" w:type="dxa"/>
            <w:gridSpan w:val="8"/>
          </w:tcPr>
          <w:p>
            <w:pPr>
              <w:widowControl/>
              <w:spacing w:line="400" w:lineRule="exact"/>
              <w:jc w:val="left"/>
              <w:rPr>
                <w:rFonts w:asciiTheme="minorEastAsia" w:hAnsiTheme="minorEastAsia" w:cstheme="minorEastAsia"/>
                <w:szCs w:val="21"/>
              </w:rPr>
            </w:pPr>
            <w:r>
              <w:rPr>
                <w:rFonts w:hint="eastAsia" w:asciiTheme="minorEastAsia" w:hAnsiTheme="minorEastAsia" w:cstheme="minorEastAsia"/>
                <w:szCs w:val="21"/>
              </w:rPr>
              <w:t>一年及以上应收账款额/当年销售总额</w:t>
            </w:r>
          </w:p>
          <w:p>
            <w:pPr>
              <w:widowControl/>
              <w:spacing w:line="400" w:lineRule="exact"/>
              <w:jc w:val="left"/>
              <w:rPr>
                <w:rFonts w:asciiTheme="minorEastAsia" w:hAnsiTheme="minorEastAsia" w:cstheme="minorEastAsia"/>
                <w:szCs w:val="21"/>
              </w:rPr>
            </w:pPr>
            <w:r>
              <w:rPr>
                <w:rFonts w:hint="eastAsia" w:asciiTheme="minorEastAsia" w:hAnsiTheme="minorEastAsia" w:cstheme="minorEastAsia"/>
                <w:szCs w:val="21"/>
              </w:rPr>
              <w:t>≥15%/＜15＞5%/≤5%</w:t>
            </w:r>
          </w:p>
        </w:tc>
        <w:tc>
          <w:tcPr>
            <w:tcW w:w="1529" w:type="dxa"/>
            <w:gridSpan w:val="4"/>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2分/4分/7分</w:t>
            </w:r>
          </w:p>
        </w:tc>
        <w:tc>
          <w:tcPr>
            <w:tcW w:w="4078" w:type="dxa"/>
            <w:gridSpan w:val="7"/>
          </w:tcPr>
          <w:p>
            <w:pPr>
              <w:widowControl/>
              <w:spacing w:line="400" w:lineRule="exact"/>
              <w:jc w:val="center"/>
              <w:rPr>
                <w:rFonts w:asciiTheme="minorEastAsia" w:hAnsiTheme="minorEastAsia" w:cstheme="minorEastAsia"/>
                <w:szCs w:val="21"/>
              </w:rPr>
            </w:pPr>
          </w:p>
        </w:tc>
        <w:tc>
          <w:tcPr>
            <w:tcW w:w="944" w:type="dxa"/>
            <w:gridSpan w:val="2"/>
          </w:tcPr>
          <w:p>
            <w:pPr>
              <w:widowControl/>
              <w:spacing w:line="40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360" w:hRule="atLeast"/>
        </w:trPr>
        <w:tc>
          <w:tcPr>
            <w:tcW w:w="664" w:type="dxa"/>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2.3</w:t>
            </w:r>
          </w:p>
        </w:tc>
        <w:tc>
          <w:tcPr>
            <w:tcW w:w="1648" w:type="dxa"/>
            <w:gridSpan w:val="3"/>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流动比率</w:t>
            </w:r>
          </w:p>
        </w:tc>
        <w:tc>
          <w:tcPr>
            <w:tcW w:w="830" w:type="dxa"/>
            <w:gridSpan w:val="3"/>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8</w:t>
            </w:r>
          </w:p>
        </w:tc>
        <w:tc>
          <w:tcPr>
            <w:tcW w:w="4437" w:type="dxa"/>
            <w:gridSpan w:val="8"/>
          </w:tcPr>
          <w:p>
            <w:pPr>
              <w:widowControl/>
              <w:spacing w:line="400" w:lineRule="exact"/>
              <w:jc w:val="left"/>
              <w:rPr>
                <w:rFonts w:asciiTheme="minorEastAsia" w:hAnsiTheme="minorEastAsia" w:cstheme="minorEastAsia"/>
                <w:szCs w:val="21"/>
              </w:rPr>
            </w:pPr>
            <w:r>
              <w:rPr>
                <w:rFonts w:hint="eastAsia" w:asciiTheme="minorEastAsia" w:hAnsiTheme="minorEastAsia" w:cstheme="minorEastAsia"/>
                <w:szCs w:val="21"/>
              </w:rPr>
              <w:t>流动资产/流动负债   ＜1/≥1＜2/≥2</w:t>
            </w:r>
          </w:p>
        </w:tc>
        <w:tc>
          <w:tcPr>
            <w:tcW w:w="1529" w:type="dxa"/>
            <w:gridSpan w:val="4"/>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2分/5分/8分</w:t>
            </w:r>
          </w:p>
        </w:tc>
        <w:tc>
          <w:tcPr>
            <w:tcW w:w="4078" w:type="dxa"/>
            <w:gridSpan w:val="7"/>
          </w:tcPr>
          <w:p>
            <w:pPr>
              <w:widowControl/>
              <w:spacing w:line="400" w:lineRule="exact"/>
              <w:jc w:val="center"/>
              <w:rPr>
                <w:rFonts w:asciiTheme="minorEastAsia" w:hAnsiTheme="minorEastAsia" w:cstheme="minorEastAsia"/>
                <w:szCs w:val="21"/>
              </w:rPr>
            </w:pPr>
          </w:p>
        </w:tc>
        <w:tc>
          <w:tcPr>
            <w:tcW w:w="944" w:type="dxa"/>
            <w:gridSpan w:val="2"/>
          </w:tcPr>
          <w:p>
            <w:pPr>
              <w:widowControl/>
              <w:spacing w:line="40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360" w:hRule="atLeast"/>
        </w:trPr>
        <w:tc>
          <w:tcPr>
            <w:tcW w:w="664" w:type="dxa"/>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2.4</w:t>
            </w:r>
          </w:p>
        </w:tc>
        <w:tc>
          <w:tcPr>
            <w:tcW w:w="1648" w:type="dxa"/>
            <w:gridSpan w:val="3"/>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交易额增长率</w:t>
            </w:r>
          </w:p>
        </w:tc>
        <w:tc>
          <w:tcPr>
            <w:tcW w:w="830" w:type="dxa"/>
            <w:gridSpan w:val="3"/>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4</w:t>
            </w:r>
          </w:p>
        </w:tc>
        <w:tc>
          <w:tcPr>
            <w:tcW w:w="4437" w:type="dxa"/>
            <w:gridSpan w:val="8"/>
          </w:tcPr>
          <w:p>
            <w:pPr>
              <w:widowControl/>
              <w:spacing w:line="400" w:lineRule="exact"/>
              <w:jc w:val="left"/>
              <w:rPr>
                <w:rFonts w:asciiTheme="minorEastAsia" w:hAnsiTheme="minorEastAsia" w:cstheme="minorEastAsia"/>
                <w:szCs w:val="21"/>
              </w:rPr>
            </w:pPr>
            <w:r>
              <w:rPr>
                <w:rFonts w:hint="eastAsia" w:asciiTheme="minorEastAsia" w:hAnsiTheme="minorEastAsia" w:cstheme="minorEastAsia"/>
                <w:szCs w:val="21"/>
              </w:rPr>
              <w:t>本年度交易增长额/上年度交易额</w:t>
            </w:r>
          </w:p>
          <w:p>
            <w:pPr>
              <w:widowControl/>
              <w:spacing w:line="400" w:lineRule="exact"/>
              <w:jc w:val="left"/>
              <w:rPr>
                <w:rFonts w:asciiTheme="minorEastAsia" w:hAnsiTheme="minorEastAsia" w:cstheme="minorEastAsia"/>
                <w:szCs w:val="21"/>
              </w:rPr>
            </w:pPr>
            <w:r>
              <w:rPr>
                <w:rFonts w:hint="eastAsia" w:asciiTheme="minorEastAsia" w:hAnsiTheme="minorEastAsia" w:cstheme="minorEastAsia"/>
                <w:szCs w:val="21"/>
              </w:rPr>
              <w:t>＞0＜10%/≥10%＜30%≥30%</w:t>
            </w:r>
          </w:p>
        </w:tc>
        <w:tc>
          <w:tcPr>
            <w:tcW w:w="1529" w:type="dxa"/>
            <w:gridSpan w:val="4"/>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2分/3分/4分</w:t>
            </w:r>
          </w:p>
        </w:tc>
        <w:tc>
          <w:tcPr>
            <w:tcW w:w="4078" w:type="dxa"/>
            <w:gridSpan w:val="7"/>
          </w:tcPr>
          <w:p>
            <w:pPr>
              <w:widowControl/>
              <w:spacing w:line="400" w:lineRule="exact"/>
              <w:jc w:val="center"/>
              <w:rPr>
                <w:rFonts w:asciiTheme="minorEastAsia" w:hAnsiTheme="minorEastAsia" w:cstheme="minorEastAsia"/>
                <w:szCs w:val="21"/>
              </w:rPr>
            </w:pPr>
          </w:p>
        </w:tc>
        <w:tc>
          <w:tcPr>
            <w:tcW w:w="944" w:type="dxa"/>
            <w:gridSpan w:val="2"/>
          </w:tcPr>
          <w:p>
            <w:pPr>
              <w:widowControl/>
              <w:spacing w:line="40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720" w:hRule="atLeast"/>
        </w:trPr>
        <w:tc>
          <w:tcPr>
            <w:tcW w:w="14130" w:type="dxa"/>
            <w:gridSpan w:val="28"/>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b/>
                <w:bCs/>
                <w:szCs w:val="21"/>
              </w:rPr>
              <w:t>三、信用积累（15分）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360" w:hRule="atLeast"/>
        </w:trPr>
        <w:tc>
          <w:tcPr>
            <w:tcW w:w="664" w:type="dxa"/>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序号</w:t>
            </w:r>
          </w:p>
        </w:tc>
        <w:tc>
          <w:tcPr>
            <w:tcW w:w="1723" w:type="dxa"/>
            <w:gridSpan w:val="4"/>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评估项目</w:t>
            </w:r>
          </w:p>
        </w:tc>
        <w:tc>
          <w:tcPr>
            <w:tcW w:w="735" w:type="dxa"/>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分值</w:t>
            </w:r>
          </w:p>
        </w:tc>
        <w:tc>
          <w:tcPr>
            <w:tcW w:w="4457" w:type="dxa"/>
            <w:gridSpan w:val="9"/>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考量内容或考量公式以及测算结果的积分范围</w:t>
            </w:r>
          </w:p>
        </w:tc>
        <w:tc>
          <w:tcPr>
            <w:tcW w:w="1514" w:type="dxa"/>
            <w:gridSpan w:val="3"/>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评分标准</w:t>
            </w:r>
          </w:p>
        </w:tc>
        <w:tc>
          <w:tcPr>
            <w:tcW w:w="4093" w:type="dxa"/>
            <w:gridSpan w:val="8"/>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评估记录</w:t>
            </w:r>
          </w:p>
        </w:tc>
        <w:tc>
          <w:tcPr>
            <w:tcW w:w="944" w:type="dxa"/>
            <w:gridSpan w:val="2"/>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360" w:hRule="atLeast"/>
        </w:trPr>
        <w:tc>
          <w:tcPr>
            <w:tcW w:w="664" w:type="dxa"/>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3.1</w:t>
            </w:r>
          </w:p>
        </w:tc>
        <w:tc>
          <w:tcPr>
            <w:tcW w:w="1723" w:type="dxa"/>
            <w:gridSpan w:val="4"/>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银行信用等级</w:t>
            </w:r>
          </w:p>
        </w:tc>
        <w:tc>
          <w:tcPr>
            <w:tcW w:w="735" w:type="dxa"/>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3</w:t>
            </w:r>
          </w:p>
        </w:tc>
        <w:tc>
          <w:tcPr>
            <w:tcW w:w="4457" w:type="dxa"/>
            <w:gridSpan w:val="9"/>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A/AA/AAA</w:t>
            </w:r>
          </w:p>
        </w:tc>
        <w:tc>
          <w:tcPr>
            <w:tcW w:w="1514" w:type="dxa"/>
            <w:gridSpan w:val="3"/>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1分/2分/3分</w:t>
            </w:r>
          </w:p>
        </w:tc>
        <w:tc>
          <w:tcPr>
            <w:tcW w:w="4093" w:type="dxa"/>
            <w:gridSpan w:val="8"/>
          </w:tcPr>
          <w:p>
            <w:pPr>
              <w:widowControl/>
              <w:spacing w:line="400" w:lineRule="exact"/>
              <w:jc w:val="center"/>
              <w:rPr>
                <w:rFonts w:asciiTheme="minorEastAsia" w:hAnsiTheme="minorEastAsia" w:cstheme="minorEastAsia"/>
                <w:szCs w:val="21"/>
              </w:rPr>
            </w:pPr>
          </w:p>
        </w:tc>
        <w:tc>
          <w:tcPr>
            <w:tcW w:w="944" w:type="dxa"/>
            <w:gridSpan w:val="2"/>
          </w:tcPr>
          <w:p>
            <w:pPr>
              <w:widowControl/>
              <w:spacing w:line="40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970" w:hRule="atLeast"/>
        </w:trPr>
        <w:tc>
          <w:tcPr>
            <w:tcW w:w="664" w:type="dxa"/>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3.2</w:t>
            </w:r>
          </w:p>
        </w:tc>
        <w:tc>
          <w:tcPr>
            <w:tcW w:w="1723" w:type="dxa"/>
            <w:gridSpan w:val="4"/>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商标或商号知名度</w:t>
            </w:r>
          </w:p>
        </w:tc>
        <w:tc>
          <w:tcPr>
            <w:tcW w:w="735" w:type="dxa"/>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3</w:t>
            </w:r>
          </w:p>
        </w:tc>
        <w:tc>
          <w:tcPr>
            <w:tcW w:w="4457" w:type="dxa"/>
            <w:gridSpan w:val="9"/>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县级/市级/省级及以上</w:t>
            </w:r>
          </w:p>
        </w:tc>
        <w:tc>
          <w:tcPr>
            <w:tcW w:w="1514" w:type="dxa"/>
            <w:gridSpan w:val="3"/>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1分/2分/3分</w:t>
            </w:r>
          </w:p>
        </w:tc>
        <w:tc>
          <w:tcPr>
            <w:tcW w:w="4093" w:type="dxa"/>
            <w:gridSpan w:val="8"/>
          </w:tcPr>
          <w:p>
            <w:pPr>
              <w:widowControl/>
              <w:spacing w:line="400" w:lineRule="exact"/>
              <w:jc w:val="center"/>
              <w:rPr>
                <w:rFonts w:asciiTheme="minorEastAsia" w:hAnsiTheme="minorEastAsia" w:cstheme="minorEastAsia"/>
                <w:szCs w:val="21"/>
              </w:rPr>
            </w:pPr>
          </w:p>
        </w:tc>
        <w:tc>
          <w:tcPr>
            <w:tcW w:w="944" w:type="dxa"/>
            <w:gridSpan w:val="2"/>
          </w:tcPr>
          <w:p>
            <w:pPr>
              <w:widowControl/>
              <w:spacing w:line="40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970" w:hRule="atLeast"/>
        </w:trPr>
        <w:tc>
          <w:tcPr>
            <w:tcW w:w="664" w:type="dxa"/>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3.3</w:t>
            </w:r>
          </w:p>
        </w:tc>
        <w:tc>
          <w:tcPr>
            <w:tcW w:w="1723" w:type="dxa"/>
            <w:gridSpan w:val="4"/>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守合同重信用等级</w:t>
            </w:r>
          </w:p>
        </w:tc>
        <w:tc>
          <w:tcPr>
            <w:tcW w:w="735" w:type="dxa"/>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3</w:t>
            </w:r>
          </w:p>
        </w:tc>
        <w:tc>
          <w:tcPr>
            <w:tcW w:w="4457" w:type="dxa"/>
            <w:gridSpan w:val="9"/>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县级/市级/省级及以上</w:t>
            </w:r>
          </w:p>
        </w:tc>
        <w:tc>
          <w:tcPr>
            <w:tcW w:w="1514" w:type="dxa"/>
            <w:gridSpan w:val="3"/>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1分/2分/3分</w:t>
            </w:r>
          </w:p>
        </w:tc>
        <w:tc>
          <w:tcPr>
            <w:tcW w:w="4093" w:type="dxa"/>
            <w:gridSpan w:val="8"/>
          </w:tcPr>
          <w:p>
            <w:pPr>
              <w:widowControl/>
              <w:spacing w:line="400" w:lineRule="exact"/>
              <w:jc w:val="center"/>
              <w:rPr>
                <w:rFonts w:asciiTheme="minorEastAsia" w:hAnsiTheme="minorEastAsia" w:cstheme="minorEastAsia"/>
                <w:szCs w:val="21"/>
              </w:rPr>
            </w:pPr>
          </w:p>
        </w:tc>
        <w:tc>
          <w:tcPr>
            <w:tcW w:w="944" w:type="dxa"/>
            <w:gridSpan w:val="2"/>
          </w:tcPr>
          <w:p>
            <w:pPr>
              <w:widowControl/>
              <w:spacing w:line="40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525" w:hRule="atLeast"/>
        </w:trPr>
        <w:tc>
          <w:tcPr>
            <w:tcW w:w="664" w:type="dxa"/>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3.4</w:t>
            </w:r>
          </w:p>
        </w:tc>
        <w:tc>
          <w:tcPr>
            <w:tcW w:w="1723" w:type="dxa"/>
            <w:gridSpan w:val="4"/>
            <w:vAlign w:val="center"/>
          </w:tcPr>
          <w:p>
            <w:pPr>
              <w:widowControl/>
              <w:spacing w:line="400" w:lineRule="exact"/>
              <w:jc w:val="center"/>
              <w:rPr>
                <w:rFonts w:asciiTheme="minorEastAsia" w:hAnsiTheme="minorEastAsia" w:cstheme="minorEastAsia"/>
                <w:b/>
                <w:bCs/>
                <w:color w:val="000000" w:themeColor="text1"/>
                <w:szCs w:val="21"/>
              </w:rPr>
            </w:pPr>
            <w:r>
              <w:rPr>
                <w:rFonts w:hint="eastAsia" w:ascii="仿宋_GB2312" w:hAnsi="宋体"/>
                <w:b/>
                <w:bCs/>
                <w:color w:val="000000" w:themeColor="text1"/>
                <w:szCs w:val="32"/>
              </w:rPr>
              <w:t>政府质量奖、浙江制造等荣誉</w:t>
            </w:r>
          </w:p>
        </w:tc>
        <w:tc>
          <w:tcPr>
            <w:tcW w:w="735" w:type="dxa"/>
            <w:vAlign w:val="center"/>
          </w:tcPr>
          <w:p>
            <w:pPr>
              <w:widowControl/>
              <w:spacing w:line="40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3</w:t>
            </w:r>
          </w:p>
        </w:tc>
        <w:tc>
          <w:tcPr>
            <w:tcW w:w="4457" w:type="dxa"/>
            <w:gridSpan w:val="9"/>
            <w:vAlign w:val="center"/>
          </w:tcPr>
          <w:p>
            <w:pPr>
              <w:widowControl/>
              <w:spacing w:line="40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浙江制造/市级政府质量奖/省级及以上政府质量奖</w:t>
            </w:r>
          </w:p>
        </w:tc>
        <w:tc>
          <w:tcPr>
            <w:tcW w:w="1514" w:type="dxa"/>
            <w:gridSpan w:val="3"/>
            <w:vAlign w:val="center"/>
          </w:tcPr>
          <w:p>
            <w:pPr>
              <w:widowControl/>
              <w:spacing w:line="400" w:lineRule="exact"/>
              <w:jc w:val="cente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1分/2分/3分</w:t>
            </w:r>
          </w:p>
        </w:tc>
        <w:tc>
          <w:tcPr>
            <w:tcW w:w="4093" w:type="dxa"/>
            <w:gridSpan w:val="8"/>
          </w:tcPr>
          <w:p>
            <w:pPr>
              <w:widowControl/>
              <w:spacing w:line="400" w:lineRule="exact"/>
              <w:jc w:val="center"/>
              <w:rPr>
                <w:rFonts w:asciiTheme="minorEastAsia" w:hAnsiTheme="minorEastAsia" w:cstheme="minorEastAsia"/>
                <w:color w:val="FF0000"/>
                <w:szCs w:val="21"/>
              </w:rPr>
            </w:pPr>
          </w:p>
        </w:tc>
        <w:tc>
          <w:tcPr>
            <w:tcW w:w="944" w:type="dxa"/>
            <w:gridSpan w:val="2"/>
          </w:tcPr>
          <w:p>
            <w:pPr>
              <w:widowControl/>
              <w:spacing w:line="400" w:lineRule="exact"/>
              <w:jc w:val="center"/>
              <w:rPr>
                <w:rFonts w:asciiTheme="minorEastAsia" w:hAnsiTheme="minorEastAsia" w:cstheme="minorEastAsia"/>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665" w:hRule="atLeast"/>
        </w:trPr>
        <w:tc>
          <w:tcPr>
            <w:tcW w:w="664" w:type="dxa"/>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3.5</w:t>
            </w:r>
          </w:p>
        </w:tc>
        <w:tc>
          <w:tcPr>
            <w:tcW w:w="1723" w:type="dxa"/>
            <w:gridSpan w:val="4"/>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其他荣誉</w:t>
            </w:r>
          </w:p>
        </w:tc>
        <w:tc>
          <w:tcPr>
            <w:tcW w:w="735" w:type="dxa"/>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3</w:t>
            </w:r>
          </w:p>
        </w:tc>
        <w:tc>
          <w:tcPr>
            <w:tcW w:w="4457" w:type="dxa"/>
            <w:gridSpan w:val="9"/>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szCs w:val="21"/>
              </w:rPr>
              <w:t>县级/市级/省级及以上（含法定代表人所获荣誉）</w:t>
            </w:r>
          </w:p>
        </w:tc>
        <w:tc>
          <w:tcPr>
            <w:tcW w:w="1514" w:type="dxa"/>
            <w:gridSpan w:val="3"/>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1分/2分/3分</w:t>
            </w:r>
          </w:p>
        </w:tc>
        <w:tc>
          <w:tcPr>
            <w:tcW w:w="4093" w:type="dxa"/>
            <w:gridSpan w:val="8"/>
          </w:tcPr>
          <w:p>
            <w:pPr>
              <w:widowControl/>
              <w:spacing w:line="400" w:lineRule="exact"/>
              <w:jc w:val="center"/>
              <w:rPr>
                <w:rFonts w:asciiTheme="minorEastAsia" w:hAnsiTheme="minorEastAsia" w:cstheme="minorEastAsia"/>
                <w:szCs w:val="21"/>
              </w:rPr>
            </w:pPr>
          </w:p>
        </w:tc>
        <w:tc>
          <w:tcPr>
            <w:tcW w:w="944" w:type="dxa"/>
            <w:gridSpan w:val="2"/>
          </w:tcPr>
          <w:p>
            <w:pPr>
              <w:widowControl/>
              <w:spacing w:line="40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90" w:hRule="atLeast"/>
        </w:trPr>
        <w:tc>
          <w:tcPr>
            <w:tcW w:w="14130" w:type="dxa"/>
            <w:gridSpan w:val="28"/>
            <w:vAlign w:val="center"/>
          </w:tcPr>
          <w:p>
            <w:pPr>
              <w:widowControl/>
              <w:spacing w:line="400" w:lineRule="exact"/>
              <w:rPr>
                <w:rFonts w:asciiTheme="minorEastAsia" w:hAnsiTheme="minorEastAsia" w:cstheme="minorEastAsia"/>
                <w:szCs w:val="21"/>
              </w:rPr>
            </w:pPr>
            <w:r>
              <w:rPr>
                <w:rFonts w:hint="eastAsia" w:asciiTheme="minorEastAsia" w:hAnsiTheme="minorEastAsia" w:cstheme="minorEastAsia"/>
                <w:b/>
                <w:bCs/>
                <w:szCs w:val="21"/>
              </w:rPr>
              <w:t>四、信用能力（20分）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600" w:hRule="atLeast"/>
        </w:trPr>
        <w:tc>
          <w:tcPr>
            <w:tcW w:w="664" w:type="dxa"/>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序号</w:t>
            </w:r>
          </w:p>
        </w:tc>
        <w:tc>
          <w:tcPr>
            <w:tcW w:w="1723" w:type="dxa"/>
            <w:gridSpan w:val="4"/>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评估项目</w:t>
            </w:r>
          </w:p>
        </w:tc>
        <w:tc>
          <w:tcPr>
            <w:tcW w:w="755" w:type="dxa"/>
            <w:gridSpan w:val="2"/>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分值</w:t>
            </w:r>
          </w:p>
        </w:tc>
        <w:tc>
          <w:tcPr>
            <w:tcW w:w="4602" w:type="dxa"/>
            <w:gridSpan w:val="9"/>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考量内容或考量公式以及测算结果的积分范围</w:t>
            </w:r>
          </w:p>
        </w:tc>
        <w:tc>
          <w:tcPr>
            <w:tcW w:w="1769" w:type="dxa"/>
            <w:gridSpan w:val="5"/>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评分标准</w:t>
            </w:r>
          </w:p>
        </w:tc>
        <w:tc>
          <w:tcPr>
            <w:tcW w:w="3673" w:type="dxa"/>
            <w:gridSpan w:val="5"/>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评估记录</w:t>
            </w:r>
          </w:p>
        </w:tc>
        <w:tc>
          <w:tcPr>
            <w:tcW w:w="944" w:type="dxa"/>
            <w:gridSpan w:val="2"/>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625" w:hRule="atLeast"/>
        </w:trPr>
        <w:tc>
          <w:tcPr>
            <w:tcW w:w="664" w:type="dxa"/>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4.1</w:t>
            </w:r>
          </w:p>
        </w:tc>
        <w:tc>
          <w:tcPr>
            <w:tcW w:w="1723" w:type="dxa"/>
            <w:gridSpan w:val="4"/>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资本积累率</w:t>
            </w:r>
          </w:p>
        </w:tc>
        <w:tc>
          <w:tcPr>
            <w:tcW w:w="755" w:type="dxa"/>
            <w:gridSpan w:val="2"/>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4</w:t>
            </w:r>
          </w:p>
        </w:tc>
        <w:tc>
          <w:tcPr>
            <w:tcW w:w="4602" w:type="dxa"/>
            <w:gridSpan w:val="9"/>
          </w:tcPr>
          <w:p>
            <w:pPr>
              <w:widowControl/>
              <w:spacing w:line="400" w:lineRule="exact"/>
              <w:jc w:val="left"/>
              <w:rPr>
                <w:rFonts w:asciiTheme="minorEastAsia" w:hAnsiTheme="minorEastAsia" w:cstheme="minorEastAsia"/>
                <w:szCs w:val="21"/>
              </w:rPr>
            </w:pPr>
            <w:r>
              <w:rPr>
                <w:rFonts w:hint="eastAsia" w:asciiTheme="minorEastAsia" w:hAnsiTheme="minorEastAsia" w:cstheme="minorEastAsia"/>
                <w:szCs w:val="21"/>
              </w:rPr>
              <w:t>近三年所有者权益增长额/三年前所有者权益额×100%    0/＞0＜5/≥5</w:t>
            </w:r>
          </w:p>
        </w:tc>
        <w:tc>
          <w:tcPr>
            <w:tcW w:w="1769" w:type="dxa"/>
            <w:gridSpan w:val="5"/>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1分/3分/4分</w:t>
            </w:r>
          </w:p>
        </w:tc>
        <w:tc>
          <w:tcPr>
            <w:tcW w:w="3673" w:type="dxa"/>
            <w:gridSpan w:val="5"/>
          </w:tcPr>
          <w:p>
            <w:pPr>
              <w:widowControl/>
              <w:spacing w:line="400" w:lineRule="exact"/>
              <w:jc w:val="center"/>
              <w:rPr>
                <w:rFonts w:asciiTheme="minorEastAsia" w:hAnsiTheme="minorEastAsia" w:cstheme="minorEastAsia"/>
                <w:szCs w:val="21"/>
              </w:rPr>
            </w:pPr>
          </w:p>
        </w:tc>
        <w:tc>
          <w:tcPr>
            <w:tcW w:w="944" w:type="dxa"/>
            <w:gridSpan w:val="2"/>
          </w:tcPr>
          <w:p>
            <w:pPr>
              <w:widowControl/>
              <w:spacing w:line="40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360" w:hRule="atLeast"/>
        </w:trPr>
        <w:tc>
          <w:tcPr>
            <w:tcW w:w="664" w:type="dxa"/>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4.2</w:t>
            </w:r>
          </w:p>
        </w:tc>
        <w:tc>
          <w:tcPr>
            <w:tcW w:w="1723" w:type="dxa"/>
            <w:gridSpan w:val="4"/>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速动比率</w:t>
            </w:r>
          </w:p>
        </w:tc>
        <w:tc>
          <w:tcPr>
            <w:tcW w:w="755" w:type="dxa"/>
            <w:gridSpan w:val="2"/>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4</w:t>
            </w:r>
          </w:p>
        </w:tc>
        <w:tc>
          <w:tcPr>
            <w:tcW w:w="4602" w:type="dxa"/>
            <w:gridSpan w:val="9"/>
          </w:tcPr>
          <w:p>
            <w:pPr>
              <w:widowControl/>
              <w:spacing w:line="400" w:lineRule="exact"/>
              <w:jc w:val="left"/>
              <w:rPr>
                <w:rFonts w:asciiTheme="minorEastAsia" w:hAnsiTheme="minorEastAsia" w:cstheme="minorEastAsia"/>
                <w:szCs w:val="21"/>
              </w:rPr>
            </w:pPr>
            <w:r>
              <w:rPr>
                <w:rFonts w:hint="eastAsia" w:asciiTheme="minorEastAsia" w:hAnsiTheme="minorEastAsia" w:cstheme="minorEastAsia"/>
                <w:szCs w:val="21"/>
              </w:rPr>
              <w:t>流动资产-存货/流动负债 ＜0.5/≥0.5＜1/≥1</w:t>
            </w:r>
          </w:p>
        </w:tc>
        <w:tc>
          <w:tcPr>
            <w:tcW w:w="1769" w:type="dxa"/>
            <w:gridSpan w:val="5"/>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1分/3分/4分</w:t>
            </w:r>
          </w:p>
        </w:tc>
        <w:tc>
          <w:tcPr>
            <w:tcW w:w="3673" w:type="dxa"/>
            <w:gridSpan w:val="5"/>
          </w:tcPr>
          <w:p>
            <w:pPr>
              <w:widowControl/>
              <w:spacing w:line="400" w:lineRule="exact"/>
              <w:jc w:val="center"/>
              <w:rPr>
                <w:rFonts w:asciiTheme="minorEastAsia" w:hAnsiTheme="minorEastAsia" w:cstheme="minorEastAsia"/>
                <w:szCs w:val="21"/>
              </w:rPr>
            </w:pPr>
          </w:p>
        </w:tc>
        <w:tc>
          <w:tcPr>
            <w:tcW w:w="944" w:type="dxa"/>
            <w:gridSpan w:val="2"/>
          </w:tcPr>
          <w:p>
            <w:pPr>
              <w:widowControl/>
              <w:spacing w:line="40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625" w:hRule="atLeast"/>
        </w:trPr>
        <w:tc>
          <w:tcPr>
            <w:tcW w:w="664" w:type="dxa"/>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4.3</w:t>
            </w:r>
          </w:p>
        </w:tc>
        <w:tc>
          <w:tcPr>
            <w:tcW w:w="1723" w:type="dxa"/>
            <w:gridSpan w:val="4"/>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息税前利润保障率</w:t>
            </w:r>
          </w:p>
        </w:tc>
        <w:tc>
          <w:tcPr>
            <w:tcW w:w="755" w:type="dxa"/>
            <w:gridSpan w:val="2"/>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6</w:t>
            </w:r>
          </w:p>
        </w:tc>
        <w:tc>
          <w:tcPr>
            <w:tcW w:w="4602" w:type="dxa"/>
            <w:gridSpan w:val="9"/>
          </w:tcPr>
          <w:p>
            <w:pPr>
              <w:widowControl/>
              <w:spacing w:line="400" w:lineRule="exact"/>
              <w:jc w:val="left"/>
              <w:rPr>
                <w:rFonts w:asciiTheme="minorEastAsia" w:hAnsiTheme="minorEastAsia" w:cstheme="minorEastAsia"/>
                <w:szCs w:val="21"/>
              </w:rPr>
            </w:pPr>
            <w:r>
              <w:rPr>
                <w:rFonts w:hint="eastAsia" w:asciiTheme="minorEastAsia" w:hAnsiTheme="minorEastAsia" w:cstheme="minorEastAsia"/>
                <w:szCs w:val="21"/>
              </w:rPr>
              <w:t>（净利润+利息支出+税收支出）/流动负债</w:t>
            </w:r>
          </w:p>
          <w:p>
            <w:pPr>
              <w:widowControl/>
              <w:spacing w:line="400" w:lineRule="exact"/>
              <w:jc w:val="left"/>
              <w:rPr>
                <w:rFonts w:asciiTheme="minorEastAsia" w:hAnsiTheme="minorEastAsia" w:cstheme="minorEastAsia"/>
                <w:szCs w:val="21"/>
              </w:rPr>
            </w:pPr>
            <w:r>
              <w:rPr>
                <w:rFonts w:hint="eastAsia" w:asciiTheme="minorEastAsia" w:hAnsiTheme="minorEastAsia" w:cstheme="minorEastAsia"/>
                <w:szCs w:val="21"/>
              </w:rPr>
              <w:t>＜1/≥1＜2/≥2</w:t>
            </w:r>
          </w:p>
        </w:tc>
        <w:tc>
          <w:tcPr>
            <w:tcW w:w="1769" w:type="dxa"/>
            <w:gridSpan w:val="5"/>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1分/3分/6分</w:t>
            </w:r>
          </w:p>
        </w:tc>
        <w:tc>
          <w:tcPr>
            <w:tcW w:w="3673" w:type="dxa"/>
            <w:gridSpan w:val="5"/>
          </w:tcPr>
          <w:p>
            <w:pPr>
              <w:widowControl/>
              <w:spacing w:line="400" w:lineRule="exact"/>
              <w:jc w:val="center"/>
              <w:rPr>
                <w:rFonts w:asciiTheme="minorEastAsia" w:hAnsiTheme="minorEastAsia" w:cstheme="minorEastAsia"/>
                <w:szCs w:val="21"/>
              </w:rPr>
            </w:pPr>
          </w:p>
        </w:tc>
        <w:tc>
          <w:tcPr>
            <w:tcW w:w="944" w:type="dxa"/>
            <w:gridSpan w:val="2"/>
          </w:tcPr>
          <w:p>
            <w:pPr>
              <w:widowControl/>
              <w:spacing w:line="40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360" w:hRule="atLeast"/>
        </w:trPr>
        <w:tc>
          <w:tcPr>
            <w:tcW w:w="664" w:type="dxa"/>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4.4</w:t>
            </w:r>
          </w:p>
        </w:tc>
        <w:tc>
          <w:tcPr>
            <w:tcW w:w="1723" w:type="dxa"/>
            <w:gridSpan w:val="4"/>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资产负债率</w:t>
            </w:r>
          </w:p>
        </w:tc>
        <w:tc>
          <w:tcPr>
            <w:tcW w:w="755" w:type="dxa"/>
            <w:gridSpan w:val="2"/>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6</w:t>
            </w:r>
          </w:p>
        </w:tc>
        <w:tc>
          <w:tcPr>
            <w:tcW w:w="4602" w:type="dxa"/>
            <w:gridSpan w:val="9"/>
          </w:tcPr>
          <w:p>
            <w:pPr>
              <w:widowControl/>
              <w:spacing w:line="400" w:lineRule="exact"/>
              <w:jc w:val="left"/>
              <w:rPr>
                <w:rFonts w:asciiTheme="minorEastAsia" w:hAnsiTheme="minorEastAsia" w:cstheme="minorEastAsia"/>
                <w:szCs w:val="21"/>
              </w:rPr>
            </w:pPr>
            <w:r>
              <w:rPr>
                <w:rFonts w:hint="eastAsia" w:asciiTheme="minorEastAsia" w:hAnsiTheme="minorEastAsia" w:cstheme="minorEastAsia"/>
                <w:szCs w:val="21"/>
              </w:rPr>
              <w:t>负债/总资产 ≥0.8＜0.9或＜0.2/≥0.7＜0.8或≥0.2＜0.4/≥0.4＜0.7</w:t>
            </w:r>
          </w:p>
        </w:tc>
        <w:tc>
          <w:tcPr>
            <w:tcW w:w="1769" w:type="dxa"/>
            <w:gridSpan w:val="5"/>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1分/3分/6分</w:t>
            </w:r>
          </w:p>
        </w:tc>
        <w:tc>
          <w:tcPr>
            <w:tcW w:w="3673" w:type="dxa"/>
            <w:gridSpan w:val="5"/>
          </w:tcPr>
          <w:p>
            <w:pPr>
              <w:widowControl/>
              <w:spacing w:line="400" w:lineRule="exact"/>
              <w:jc w:val="center"/>
              <w:rPr>
                <w:rFonts w:asciiTheme="minorEastAsia" w:hAnsiTheme="minorEastAsia" w:cstheme="minorEastAsia"/>
                <w:szCs w:val="21"/>
              </w:rPr>
            </w:pPr>
          </w:p>
        </w:tc>
        <w:tc>
          <w:tcPr>
            <w:tcW w:w="944" w:type="dxa"/>
            <w:gridSpan w:val="2"/>
          </w:tcPr>
          <w:p>
            <w:pPr>
              <w:widowControl/>
              <w:spacing w:line="400" w:lineRule="exact"/>
              <w:jc w:val="center"/>
              <w:rPr>
                <w:rFonts w:asciiTheme="minorEastAsia" w:hAnsi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360" w:hRule="atLeast"/>
        </w:trPr>
        <w:tc>
          <w:tcPr>
            <w:tcW w:w="14130" w:type="dxa"/>
            <w:gridSpan w:val="28"/>
            <w:vAlign w:val="center"/>
          </w:tcPr>
          <w:p>
            <w:pPr>
              <w:widowControl/>
              <w:spacing w:line="400" w:lineRule="exact"/>
              <w:jc w:val="left"/>
              <w:rPr>
                <w:rFonts w:asciiTheme="minorEastAsia" w:hAnsiTheme="minorEastAsia" w:cstheme="minorEastAsia"/>
                <w:szCs w:val="21"/>
              </w:rPr>
            </w:pPr>
            <w:r>
              <w:rPr>
                <w:rFonts w:hint="eastAsia" w:asciiTheme="minorEastAsia" w:hAnsiTheme="minorEastAsia" w:cstheme="minorEastAsia"/>
                <w:b/>
                <w:bCs/>
                <w:szCs w:val="21"/>
              </w:rPr>
              <w:t>五、加分项（10分）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360" w:hRule="atLeast"/>
        </w:trPr>
        <w:tc>
          <w:tcPr>
            <w:tcW w:w="664" w:type="dxa"/>
            <w:vAlign w:val="center"/>
          </w:tcPr>
          <w:p>
            <w:pPr>
              <w:widowControl/>
              <w:spacing w:line="400" w:lineRule="exact"/>
              <w:jc w:val="left"/>
              <w:rPr>
                <w:rFonts w:asciiTheme="minorEastAsia" w:hAnsiTheme="minorEastAsia" w:cstheme="minorEastAsia"/>
                <w:b/>
                <w:bCs/>
                <w:szCs w:val="21"/>
              </w:rPr>
            </w:pPr>
            <w:r>
              <w:rPr>
                <w:rFonts w:hint="eastAsia" w:asciiTheme="minorEastAsia" w:hAnsiTheme="minorEastAsia" w:cstheme="minorEastAsia"/>
                <w:b/>
                <w:bCs/>
                <w:szCs w:val="21"/>
              </w:rPr>
              <w:t>5.1</w:t>
            </w:r>
          </w:p>
        </w:tc>
        <w:tc>
          <w:tcPr>
            <w:tcW w:w="1723" w:type="dxa"/>
            <w:gridSpan w:val="4"/>
            <w:vAlign w:val="center"/>
          </w:tcPr>
          <w:p>
            <w:pPr>
              <w:widowControl/>
              <w:spacing w:line="400" w:lineRule="exact"/>
              <w:jc w:val="left"/>
              <w:rPr>
                <w:rFonts w:asciiTheme="minorEastAsia" w:hAnsiTheme="minorEastAsia" w:cstheme="minorEastAsia"/>
                <w:b/>
                <w:bCs/>
                <w:szCs w:val="21"/>
              </w:rPr>
            </w:pPr>
            <w:r>
              <w:rPr>
                <w:rFonts w:hint="eastAsia" w:asciiTheme="minorEastAsia" w:hAnsiTheme="minorEastAsia" w:cstheme="minorEastAsia"/>
                <w:b/>
                <w:bCs/>
                <w:szCs w:val="21"/>
              </w:rPr>
              <w:t>第三方信用服务机构出具的报告</w:t>
            </w:r>
          </w:p>
        </w:tc>
        <w:tc>
          <w:tcPr>
            <w:tcW w:w="755" w:type="dxa"/>
            <w:gridSpan w:val="2"/>
            <w:vAlign w:val="center"/>
          </w:tcPr>
          <w:p>
            <w:pPr>
              <w:widowControl/>
              <w:spacing w:line="400" w:lineRule="exact"/>
              <w:jc w:val="center"/>
              <w:rPr>
                <w:rFonts w:asciiTheme="minorEastAsia" w:hAnsiTheme="minorEastAsia" w:cstheme="minorEastAsia"/>
                <w:b/>
                <w:bCs/>
                <w:szCs w:val="21"/>
              </w:rPr>
            </w:pPr>
            <w:r>
              <w:rPr>
                <w:rFonts w:hint="eastAsia" w:asciiTheme="minorEastAsia" w:hAnsiTheme="minorEastAsia" w:cstheme="minorEastAsia"/>
                <w:b/>
                <w:bCs/>
                <w:szCs w:val="21"/>
              </w:rPr>
              <w:t>10</w:t>
            </w:r>
          </w:p>
        </w:tc>
        <w:tc>
          <w:tcPr>
            <w:tcW w:w="4602" w:type="dxa"/>
            <w:gridSpan w:val="9"/>
            <w:vAlign w:val="center"/>
          </w:tcPr>
          <w:p>
            <w:pPr>
              <w:widowControl/>
              <w:spacing w:line="400" w:lineRule="exact"/>
              <w:jc w:val="left"/>
              <w:rPr>
                <w:rFonts w:asciiTheme="minorEastAsia" w:hAnsiTheme="minorEastAsia" w:cstheme="minorEastAsia"/>
                <w:szCs w:val="21"/>
              </w:rPr>
            </w:pPr>
            <w:r>
              <w:rPr>
                <w:rFonts w:hint="eastAsia" w:asciiTheme="minorEastAsia" w:hAnsiTheme="minorEastAsia" w:cstheme="minorEastAsia"/>
                <w:szCs w:val="21"/>
              </w:rPr>
              <w:t>由第三方信用服务机构出具的企业执行《企业诚信管理体系》（GB/T 31950）、《企业信用评价指标》（GB/T 23794）的评估报告，无/有</w:t>
            </w:r>
          </w:p>
        </w:tc>
        <w:tc>
          <w:tcPr>
            <w:tcW w:w="1819" w:type="dxa"/>
            <w:gridSpan w:val="6"/>
            <w:vAlign w:val="center"/>
          </w:tcPr>
          <w:p>
            <w:pPr>
              <w:widowControl/>
              <w:spacing w:line="400" w:lineRule="exact"/>
              <w:jc w:val="center"/>
              <w:rPr>
                <w:rFonts w:asciiTheme="minorEastAsia" w:hAnsiTheme="minorEastAsia" w:cstheme="minorEastAsia"/>
                <w:szCs w:val="21"/>
              </w:rPr>
            </w:pPr>
            <w:r>
              <w:rPr>
                <w:rFonts w:hint="eastAsia" w:asciiTheme="minorEastAsia" w:hAnsiTheme="minorEastAsia" w:cstheme="minorEastAsia"/>
                <w:szCs w:val="21"/>
              </w:rPr>
              <w:t>0分/10分</w:t>
            </w:r>
          </w:p>
        </w:tc>
        <w:tc>
          <w:tcPr>
            <w:tcW w:w="3643" w:type="dxa"/>
            <w:gridSpan w:val="5"/>
            <w:vAlign w:val="center"/>
          </w:tcPr>
          <w:p>
            <w:pPr>
              <w:widowControl/>
              <w:spacing w:line="400" w:lineRule="exact"/>
              <w:jc w:val="center"/>
              <w:rPr>
                <w:rFonts w:asciiTheme="minorEastAsia" w:hAnsiTheme="minorEastAsia" w:cstheme="minorEastAsia"/>
                <w:szCs w:val="21"/>
              </w:rPr>
            </w:pPr>
          </w:p>
        </w:tc>
        <w:tc>
          <w:tcPr>
            <w:tcW w:w="924" w:type="dxa"/>
            <w:vAlign w:val="center"/>
          </w:tcPr>
          <w:p>
            <w:pPr>
              <w:widowControl/>
              <w:spacing w:line="400" w:lineRule="exact"/>
              <w:jc w:val="left"/>
              <w:rPr>
                <w:rFonts w:asciiTheme="minorEastAsia" w:hAnsi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5" w:type="dxa"/>
          <w:trHeight w:val="90" w:hRule="atLeast"/>
        </w:trPr>
        <w:tc>
          <w:tcPr>
            <w:tcW w:w="7740" w:type="dxa"/>
            <w:gridSpan w:val="16"/>
          </w:tcPr>
          <w:p>
            <w:pPr>
              <w:widowControl/>
              <w:spacing w:line="40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评估意见：</w:t>
            </w:r>
          </w:p>
          <w:p>
            <w:pPr>
              <w:widowControl/>
              <w:spacing w:line="40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 xml:space="preserve">                                                    </w:t>
            </w:r>
          </w:p>
          <w:p>
            <w:pPr>
              <w:widowControl/>
              <w:spacing w:line="400" w:lineRule="exact"/>
              <w:rPr>
                <w:rFonts w:asciiTheme="minorEastAsia" w:hAnsiTheme="minorEastAsia" w:cstheme="minorEastAsia"/>
                <w:color w:val="000000" w:themeColor="text1"/>
                <w:szCs w:val="21"/>
              </w:rPr>
            </w:pPr>
          </w:p>
          <w:p>
            <w:pPr>
              <w:widowControl/>
              <w:spacing w:line="400" w:lineRule="exact"/>
              <w:ind w:firstLine="3780" w:firstLineChars="1800"/>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 xml:space="preserve">评估组（员）签字：           </w:t>
            </w:r>
          </w:p>
          <w:p>
            <w:pPr>
              <w:widowControl/>
              <w:spacing w:line="40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 xml:space="preserve">                                                    年   月   日</w:t>
            </w:r>
          </w:p>
        </w:tc>
        <w:tc>
          <w:tcPr>
            <w:tcW w:w="6390" w:type="dxa"/>
            <w:gridSpan w:val="12"/>
          </w:tcPr>
          <w:p>
            <w:pPr>
              <w:widowControl/>
              <w:spacing w:line="40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企业确认意见：</w:t>
            </w:r>
          </w:p>
          <w:p>
            <w:pPr>
              <w:widowControl/>
              <w:spacing w:line="400" w:lineRule="exact"/>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 xml:space="preserve">                     </w:t>
            </w:r>
          </w:p>
          <w:p>
            <w:pPr>
              <w:widowControl/>
              <w:spacing w:line="400" w:lineRule="exact"/>
              <w:ind w:firstLine="2520" w:firstLineChars="1200"/>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企业负责人签字（公章）：</w:t>
            </w:r>
          </w:p>
          <w:p>
            <w:pPr>
              <w:widowControl/>
              <w:spacing w:line="400" w:lineRule="exact"/>
              <w:ind w:firstLine="4620" w:firstLineChars="2200"/>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年   月   日</w:t>
            </w:r>
          </w:p>
          <w:p>
            <w:pPr>
              <w:widowControl/>
              <w:spacing w:line="400" w:lineRule="exact"/>
              <w:rPr>
                <w:rFonts w:asciiTheme="minorEastAsia" w:hAnsiTheme="minorEastAsia" w:cstheme="minorEastAsia"/>
                <w:color w:val="000000" w:themeColor="text1"/>
                <w:szCs w:val="21"/>
              </w:rPr>
            </w:pPr>
            <w:r>
              <w:rPr>
                <w:rFonts w:hint="eastAsia" w:asciiTheme="minorEastAsia" w:hAnsiTheme="minorEastAsia" w:cstheme="minorEastAsia"/>
                <w:b/>
                <w:bCs/>
                <w:color w:val="000000" w:themeColor="text1"/>
                <w:szCs w:val="21"/>
              </w:rPr>
              <w:t>注：资料评估无需企业确认！</w:t>
            </w:r>
          </w:p>
        </w:tc>
      </w:tr>
    </w:tbl>
    <w:p>
      <w:pPr>
        <w:rPr>
          <w:rFonts w:ascii="方正小标宋简体" w:hAnsi="方正小标宋简体" w:eastAsia="方正小标宋简体" w:cs="方正小标宋简体"/>
          <w:color w:val="FF0000"/>
          <w:sz w:val="36"/>
          <w:szCs w:val="36"/>
        </w:rPr>
        <w:sectPr>
          <w:pgSz w:w="16838" w:h="11906" w:orient="landscape"/>
          <w:pgMar w:top="1440" w:right="1440" w:bottom="1440" w:left="1440" w:header="851" w:footer="992" w:gutter="0"/>
          <w:cols w:space="425" w:num="1"/>
          <w:docGrid w:type="lines" w:linePitch="312" w:charSpace="0"/>
        </w:sectPr>
      </w:pPr>
    </w:p>
    <w:p>
      <w:pPr>
        <w:rPr>
          <w:rFonts w:ascii="方正小标宋简体" w:hAnsi="方正小标宋简体" w:eastAsia="方正小标宋简体" w:cs="方正小标宋简体"/>
          <w:color w:val="FF0000"/>
          <w:sz w:val="36"/>
          <w:szCs w:val="36"/>
        </w:rPr>
      </w:pPr>
    </w:p>
    <w:sectPr>
      <w:pgSz w:w="16838" w:h="11906" w:orient="landscape"/>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3262C0"/>
    <w:rsid w:val="003C70BA"/>
    <w:rsid w:val="00585674"/>
    <w:rsid w:val="00637B4F"/>
    <w:rsid w:val="006F519F"/>
    <w:rsid w:val="006F544C"/>
    <w:rsid w:val="00A74AB9"/>
    <w:rsid w:val="00AB1FA1"/>
    <w:rsid w:val="00B65819"/>
    <w:rsid w:val="00C04261"/>
    <w:rsid w:val="00C25350"/>
    <w:rsid w:val="00FB3B20"/>
    <w:rsid w:val="01E65E9F"/>
    <w:rsid w:val="036B26A1"/>
    <w:rsid w:val="03F0267C"/>
    <w:rsid w:val="04086788"/>
    <w:rsid w:val="07964E29"/>
    <w:rsid w:val="08C2208A"/>
    <w:rsid w:val="0A4B0362"/>
    <w:rsid w:val="0B834C5D"/>
    <w:rsid w:val="0CA615C9"/>
    <w:rsid w:val="0DEE357D"/>
    <w:rsid w:val="0E5B231A"/>
    <w:rsid w:val="0F4902FE"/>
    <w:rsid w:val="0F920893"/>
    <w:rsid w:val="0FB14C9F"/>
    <w:rsid w:val="0FE5167B"/>
    <w:rsid w:val="100001F2"/>
    <w:rsid w:val="102540D9"/>
    <w:rsid w:val="115F4CA5"/>
    <w:rsid w:val="11EA6E17"/>
    <w:rsid w:val="12D7425A"/>
    <w:rsid w:val="13AD1620"/>
    <w:rsid w:val="146D1F87"/>
    <w:rsid w:val="14C21598"/>
    <w:rsid w:val="155908CE"/>
    <w:rsid w:val="15CC6778"/>
    <w:rsid w:val="1935449F"/>
    <w:rsid w:val="1A33245B"/>
    <w:rsid w:val="1A48022D"/>
    <w:rsid w:val="1AA14EDC"/>
    <w:rsid w:val="1DD66C23"/>
    <w:rsid w:val="1E0E63AA"/>
    <w:rsid w:val="1F1438DC"/>
    <w:rsid w:val="202D2DB5"/>
    <w:rsid w:val="22255175"/>
    <w:rsid w:val="229847BE"/>
    <w:rsid w:val="22E5082A"/>
    <w:rsid w:val="23FB62F8"/>
    <w:rsid w:val="242B5731"/>
    <w:rsid w:val="24A61188"/>
    <w:rsid w:val="25724D07"/>
    <w:rsid w:val="257B0188"/>
    <w:rsid w:val="26CA1AD2"/>
    <w:rsid w:val="27A14BE0"/>
    <w:rsid w:val="29632D95"/>
    <w:rsid w:val="29EA1CD7"/>
    <w:rsid w:val="2A5669DF"/>
    <w:rsid w:val="2A860D1E"/>
    <w:rsid w:val="2B5B5918"/>
    <w:rsid w:val="2BD62D27"/>
    <w:rsid w:val="2BF81BB9"/>
    <w:rsid w:val="2C345011"/>
    <w:rsid w:val="2C554FCE"/>
    <w:rsid w:val="2C795AC4"/>
    <w:rsid w:val="2CEC1D0E"/>
    <w:rsid w:val="2DF512C0"/>
    <w:rsid w:val="2FCE04FE"/>
    <w:rsid w:val="2FD41884"/>
    <w:rsid w:val="2FD73FEA"/>
    <w:rsid w:val="30534816"/>
    <w:rsid w:val="30947BA1"/>
    <w:rsid w:val="318A138E"/>
    <w:rsid w:val="321246A4"/>
    <w:rsid w:val="32180B37"/>
    <w:rsid w:val="32497807"/>
    <w:rsid w:val="340B7B53"/>
    <w:rsid w:val="35D161D1"/>
    <w:rsid w:val="374105A0"/>
    <w:rsid w:val="38305D15"/>
    <w:rsid w:val="385417EC"/>
    <w:rsid w:val="39725E44"/>
    <w:rsid w:val="39D724B8"/>
    <w:rsid w:val="3A14661D"/>
    <w:rsid w:val="3CFF4571"/>
    <w:rsid w:val="3D521696"/>
    <w:rsid w:val="3D903650"/>
    <w:rsid w:val="3F1A5AA2"/>
    <w:rsid w:val="3F6728AA"/>
    <w:rsid w:val="3FB305DF"/>
    <w:rsid w:val="3FCD38C2"/>
    <w:rsid w:val="404829CD"/>
    <w:rsid w:val="410136BA"/>
    <w:rsid w:val="41C25529"/>
    <w:rsid w:val="42747ADF"/>
    <w:rsid w:val="42E50221"/>
    <w:rsid w:val="434208AB"/>
    <w:rsid w:val="43633DFE"/>
    <w:rsid w:val="44CD41C5"/>
    <w:rsid w:val="462702B0"/>
    <w:rsid w:val="4BDB35A6"/>
    <w:rsid w:val="4BF87FBC"/>
    <w:rsid w:val="4CF22FB9"/>
    <w:rsid w:val="4E18288C"/>
    <w:rsid w:val="4EB23400"/>
    <w:rsid w:val="4FB71D4A"/>
    <w:rsid w:val="511D7F84"/>
    <w:rsid w:val="51375134"/>
    <w:rsid w:val="52463E83"/>
    <w:rsid w:val="527945DD"/>
    <w:rsid w:val="52E44032"/>
    <w:rsid w:val="53D74F39"/>
    <w:rsid w:val="55EB3621"/>
    <w:rsid w:val="567358FA"/>
    <w:rsid w:val="5713670F"/>
    <w:rsid w:val="58106DEB"/>
    <w:rsid w:val="588F6471"/>
    <w:rsid w:val="59154BB6"/>
    <w:rsid w:val="59327107"/>
    <w:rsid w:val="5A015CDE"/>
    <w:rsid w:val="5AA4403A"/>
    <w:rsid w:val="5AE37D00"/>
    <w:rsid w:val="5B904A5B"/>
    <w:rsid w:val="5BC77443"/>
    <w:rsid w:val="5C725989"/>
    <w:rsid w:val="5CB94E86"/>
    <w:rsid w:val="5E257B4D"/>
    <w:rsid w:val="5E2E7DB0"/>
    <w:rsid w:val="5F395A37"/>
    <w:rsid w:val="60D00F70"/>
    <w:rsid w:val="618D517D"/>
    <w:rsid w:val="63441CA5"/>
    <w:rsid w:val="64635790"/>
    <w:rsid w:val="68BB466B"/>
    <w:rsid w:val="699F7951"/>
    <w:rsid w:val="69B54049"/>
    <w:rsid w:val="6B9B6C88"/>
    <w:rsid w:val="6CB60740"/>
    <w:rsid w:val="6E546F25"/>
    <w:rsid w:val="6EFD22BE"/>
    <w:rsid w:val="71CE37E4"/>
    <w:rsid w:val="72293DB8"/>
    <w:rsid w:val="73201DC0"/>
    <w:rsid w:val="73204DCE"/>
    <w:rsid w:val="78FB05DC"/>
    <w:rsid w:val="7AC3344B"/>
    <w:rsid w:val="7AD15CE4"/>
    <w:rsid w:val="7BDA6CE4"/>
    <w:rsid w:val="7F7F5B92"/>
    <w:rsid w:val="7FB575E0"/>
    <w:rsid w:val="7FF02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line="360" w:lineRule="atLeast"/>
      <w:jc w:val="left"/>
    </w:pPr>
    <w:rPr>
      <w:rFonts w:ascii="宋体" w:hAnsi="宋体" w:eastAsia="宋体" w:cs="宋体"/>
      <w:kern w:val="0"/>
      <w:szCs w:val="21"/>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bCs/>
    </w:rPr>
  </w:style>
  <w:style w:type="character" w:customStyle="1" w:styleId="9">
    <w:name w:val="页眉 Char"/>
    <w:basedOn w:val="7"/>
    <w:link w:val="3"/>
    <w:qFormat/>
    <w:uiPriority w:val="0"/>
    <w:rPr>
      <w:rFonts w:asciiTheme="minorHAnsi" w:hAnsiTheme="minorHAnsi" w:eastAsiaTheme="minorEastAsia" w:cstheme="minorBidi"/>
      <w:kern w:val="2"/>
      <w:sz w:val="18"/>
      <w:szCs w:val="18"/>
    </w:rPr>
  </w:style>
  <w:style w:type="character" w:customStyle="1" w:styleId="10">
    <w:name w:val="页脚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469</Words>
  <Characters>2677</Characters>
  <Lines>22</Lines>
  <Paragraphs>6</Paragraphs>
  <TotalTime>5</TotalTime>
  <ScaleCrop>false</ScaleCrop>
  <LinksUpToDate>false</LinksUpToDate>
  <CharactersWithSpaces>3140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2020-02-25T05:12:00Z</dcterms:created>
  <dc:creator>沉默是金1385210846</dc:creator>
  <cp:lastModifiedBy>娇娇</cp:lastModifiedBy>
  <cp:lastPrinted>2020-02-28T06:49:00Z</cp:lastPrinted>
  <dcterms:modified xsi:type="dcterms:W3CDTF">2020-05-13T01:50:04Z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